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keepNext w:val="0"/>
        <w:keepLines w:val="0"/>
        <w:pageBreakBefore w:val="0"/>
        <w:widowControl/>
        <w:kinsoku/>
        <w:wordWrap/>
        <w:overflowPunct/>
        <w:topLinePunct w:val="0"/>
        <w:autoSpaceDE/>
        <w:autoSpaceDN/>
        <w:bidi w:val="0"/>
        <w:adjustRightInd/>
        <w:snapToGrid/>
        <w:spacing w:line="580" w:lineRule="exact"/>
        <w:jc w:val="left"/>
        <w:textAlignment w:val="auto"/>
        <w:rPr>
          <w:rFonts w:hint="default" w:ascii="仿宋" w:hAnsi="仿宋" w:eastAsia="仿宋" w:cs="仿宋"/>
          <w:b/>
          <w:bCs/>
          <w:color w:val="000000"/>
          <w:sz w:val="32"/>
          <w:szCs w:val="32"/>
          <w:lang w:val="en-US" w:eastAsia="zh-CN"/>
        </w:rPr>
      </w:pPr>
      <w:bookmarkStart w:id="0" w:name="OLE_LINK1"/>
      <w:r>
        <w:rPr>
          <w:rFonts w:hint="eastAsia" w:ascii="仿宋" w:hAnsi="仿宋" w:eastAsia="仿宋" w:cs="仿宋"/>
          <w:b/>
          <w:bCs/>
          <w:color w:val="000000"/>
          <w:sz w:val="32"/>
          <w:szCs w:val="32"/>
          <w:lang w:eastAsia="zh-CN"/>
        </w:rPr>
        <w:t>附件</w:t>
      </w:r>
      <w:r>
        <w:rPr>
          <w:rFonts w:hint="eastAsia" w:ascii="仿宋" w:hAnsi="仿宋" w:eastAsia="仿宋" w:cs="仿宋"/>
          <w:b/>
          <w:bCs/>
          <w:color w:val="000000"/>
          <w:sz w:val="32"/>
          <w:szCs w:val="32"/>
          <w:lang w:val="en-US" w:eastAsia="zh-CN"/>
        </w:rPr>
        <w:t>2</w:t>
      </w:r>
      <w:bookmarkStart w:id="2" w:name="_GoBack"/>
      <w:bookmarkEnd w:id="2"/>
    </w:p>
    <w:p>
      <w:pPr>
        <w:keepNext w:val="0"/>
        <w:keepLines w:val="0"/>
        <w:pageBreakBefore w:val="0"/>
        <w:widowControl/>
        <w:kinsoku/>
        <w:wordWrap/>
        <w:overflowPunct/>
        <w:topLinePunct w:val="0"/>
        <w:autoSpaceDE/>
        <w:autoSpaceDN/>
        <w:bidi w:val="0"/>
        <w:adjustRightInd/>
        <w:snapToGrid/>
        <w:spacing w:after="0" w:line="700" w:lineRule="exact"/>
        <w:jc w:val="center"/>
        <w:textAlignment w:val="auto"/>
        <w:rPr>
          <w:rFonts w:ascii="方正小标宋简体" w:hAnsi="方正小标宋简体" w:eastAsia="方正小标宋简体"/>
          <w:color w:val="000000"/>
          <w:sz w:val="44"/>
        </w:rPr>
      </w:pPr>
    </w:p>
    <w:p>
      <w:pPr>
        <w:keepNext w:val="0"/>
        <w:keepLines w:val="0"/>
        <w:pageBreakBefore w:val="0"/>
        <w:widowControl/>
        <w:kinsoku/>
        <w:wordWrap/>
        <w:overflowPunct/>
        <w:topLinePunct w:val="0"/>
        <w:autoSpaceDE/>
        <w:autoSpaceDN/>
        <w:bidi w:val="0"/>
        <w:adjustRightInd/>
        <w:snapToGrid/>
        <w:spacing w:after="0" w:line="700" w:lineRule="exact"/>
        <w:jc w:val="center"/>
        <w:textAlignment w:val="auto"/>
        <w:rPr>
          <w:rFonts w:hint="eastAsia" w:eastAsia="方正小标宋简体"/>
          <w:lang w:eastAsia="zh-CN"/>
        </w:rPr>
      </w:pPr>
      <w:r>
        <w:rPr>
          <w:rFonts w:ascii="方正小标宋简体" w:hAnsi="方正小标宋简体" w:eastAsia="方正小标宋简体"/>
          <w:color w:val="000000"/>
          <w:sz w:val="44"/>
        </w:rPr>
        <w:t>《</w:t>
      </w:r>
      <w:r>
        <w:rPr>
          <w:rFonts w:hint="eastAsia" w:ascii="方正小标宋简体" w:hAnsi="方正小标宋简体" w:eastAsia="方正小标宋简体"/>
          <w:color w:val="000000"/>
          <w:sz w:val="44"/>
          <w:lang w:val="en-US" w:eastAsia="zh-CN"/>
        </w:rPr>
        <w:t>淮北市加快推动生活垃圾分类工作提质增效实施方案</w:t>
      </w:r>
      <w:r>
        <w:rPr>
          <w:rFonts w:ascii="方正小标宋简体" w:hAnsi="方正小标宋简体" w:eastAsia="方正小标宋简体"/>
          <w:color w:val="000000"/>
          <w:sz w:val="44"/>
        </w:rPr>
        <w:t>（征求意见稿）》</w:t>
      </w:r>
      <w:r>
        <w:rPr>
          <w:rFonts w:hint="eastAsia" w:ascii="方正小标宋简体" w:hAnsi="方正小标宋简体" w:eastAsia="方正小标宋简体"/>
          <w:color w:val="000000"/>
          <w:sz w:val="44"/>
          <w:lang w:eastAsia="zh-CN"/>
        </w:rPr>
        <w:t>起草说明</w:t>
      </w:r>
    </w:p>
    <w:bookmarkEnd w:id="0"/>
    <w:p>
      <w:pPr/>
    </w:p>
    <w:p>
      <w:pPr>
        <w:keepNext w:val="0"/>
        <w:keepLines w:val="0"/>
        <w:pageBreakBefore w:val="0"/>
        <w:widowControl/>
        <w:numPr>
          <w:ilvl w:val="0"/>
          <w:numId w:val="0"/>
        </w:numPr>
        <w:tabs>
          <w:tab w:val="clear" w:pos="360"/>
          <w:tab w:val="clear" w:pos="720"/>
          <w:tab w:val="clear" w:pos="1080"/>
        </w:tabs>
        <w:kinsoku/>
        <w:wordWrap/>
        <w:overflowPunct/>
        <w:topLinePunct w:val="0"/>
        <w:autoSpaceDE/>
        <w:autoSpaceDN/>
        <w:bidi w:val="0"/>
        <w:adjustRightInd/>
        <w:snapToGrid/>
        <w:spacing w:after="0" w:line="580" w:lineRule="exact"/>
        <w:ind w:firstLine="640" w:firstLineChars="200"/>
        <w:textAlignment w:val="auto"/>
        <w:rPr>
          <w:rFonts w:hint="eastAsia" w:ascii="黑体" w:hAnsi="黑体" w:eastAsia="黑体"/>
          <w:b w:val="0"/>
          <w:bCs/>
          <w:color w:val="000000"/>
          <w:sz w:val="32"/>
        </w:rPr>
      </w:pPr>
      <w:r>
        <w:rPr>
          <w:rFonts w:hint="eastAsia" w:ascii="黑体" w:hAnsi="黑体" w:eastAsia="黑体" w:cstheme="minorBidi"/>
          <w:b w:val="0"/>
          <w:bCs/>
          <w:color w:val="000000"/>
          <w:sz w:val="32"/>
          <w:szCs w:val="22"/>
          <w:lang w:val="en-US" w:eastAsia="en-US" w:bidi="ar-SA"/>
        </w:rPr>
        <w:t>一、</w:t>
      </w:r>
      <w:r>
        <w:rPr>
          <w:rFonts w:hint="eastAsia" w:ascii="黑体" w:hAnsi="黑体" w:eastAsia="黑体"/>
          <w:b w:val="0"/>
          <w:bCs/>
          <w:color w:val="000000"/>
          <w:sz w:val="32"/>
        </w:rPr>
        <w:t>起草背景</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default" w:ascii="仿宋_GB2312" w:hAnsi="仿宋_GB2312" w:eastAsia="仿宋_GB2312"/>
          <w:color w:val="000000"/>
          <w:sz w:val="32"/>
          <w:lang w:eastAsia="zh-CN"/>
        </w:rPr>
      </w:pPr>
      <w:r>
        <w:rPr>
          <w:rFonts w:hint="default" w:ascii="仿宋_GB2312" w:hAnsi="仿宋_GB2312" w:eastAsia="仿宋_GB2312"/>
          <w:color w:val="000000"/>
          <w:sz w:val="32"/>
          <w:lang w:eastAsia="zh-CN"/>
        </w:rPr>
        <w:t>省委、省政府办公厅《关于印发&lt;加快推动生活垃圾分类工作提质增效实施方案&gt;的通知》（皖办发〔2026〕9号），要求全面落实中央关于生活垃圾分类工作的决策部署及省委工作要求，坚持目标导向、问题导向，坚持系统谋划、综合施策，坚持城乡一体、全域推进，坚持因地制宜、典型带动，加快推动生活垃圾分类工作提质增效。</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default" w:ascii="仿宋_GB2312" w:hAnsi="仿宋_GB2312" w:eastAsia="仿宋_GB2312"/>
          <w:color w:val="000000"/>
          <w:sz w:val="32"/>
          <w:lang w:eastAsia="zh-CN"/>
        </w:rPr>
      </w:pPr>
      <w:r>
        <w:rPr>
          <w:rFonts w:hint="default" w:ascii="仿宋_GB2312" w:hAnsi="仿宋_GB2312" w:eastAsia="仿宋_GB2312"/>
          <w:color w:val="000000"/>
          <w:sz w:val="32"/>
          <w:lang w:eastAsia="zh-CN"/>
        </w:rPr>
        <w:t>方案明确，到2026年底，全省设区的市城市建成区基本完成分类投放设施提标改造，县城住宅小区分类投放设施基本实现全覆盖；到2028年城市生活垃圾分类参与率达90%，到2030年城市生活垃圾回收利用率达45%。</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default" w:ascii="黑体" w:hAnsi="黑体" w:eastAsia="黑体" w:cstheme="minorBidi"/>
          <w:b w:val="0"/>
          <w:bCs/>
          <w:color w:val="000000"/>
          <w:sz w:val="32"/>
          <w:szCs w:val="22"/>
          <w:lang w:val="en-US" w:eastAsia="zh-CN" w:bidi="ar-SA"/>
        </w:rPr>
      </w:pPr>
      <w:r>
        <w:rPr>
          <w:rFonts w:hint="eastAsia" w:ascii="黑体" w:hAnsi="黑体" w:eastAsia="黑体" w:cstheme="minorBidi"/>
          <w:b w:val="0"/>
          <w:bCs/>
          <w:color w:val="000000"/>
          <w:sz w:val="32"/>
          <w:szCs w:val="22"/>
          <w:lang w:val="en-US" w:eastAsia="zh-CN" w:bidi="ar-SA"/>
        </w:rPr>
        <w:t xml:space="preserve"> 二、起草依据及过程</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rFonts w:hint="eastAsia"/>
          <w:color w:val="000000"/>
          <w:sz w:val="32"/>
          <w:lang w:eastAsia="zh-CN"/>
        </w:rPr>
      </w:pPr>
      <w:r>
        <w:rPr>
          <w:rFonts w:hint="eastAsia"/>
          <w:color w:val="000000"/>
          <w:sz w:val="32"/>
          <w:lang w:eastAsia="zh-CN"/>
        </w:rPr>
        <w:t>2026年3月17日，市城管局收集整理相关工作资料，开始此方案的起草工作，先后根据省三次书面征求意见稿及一轮实地征求意见情况，形成若干版《淮北市加快推动生活垃圾分类工作提质增效实施方案（草稿）》，经过城管等部门讨论形成《方案（征求意见稿）》，于6月12日第一次书面征求市直有关单位及县区政府。7月14日，根据省《加快推动生活垃圾分类工作提质增效实施方案》内容，我局继续修订完善方案内容，再次征求24家市直有关单位及各县区政府意见，共收到修改意见4条，采纳2条意见，部分采纳1条意见，未采纳1条意见。《方案》的内容经沟通均已达成一致。</w:t>
      </w:r>
    </w:p>
    <w:p>
      <w:pPr>
        <w:keepNext w:val="0"/>
        <w:keepLines w:val="0"/>
        <w:pageBreakBefore w:val="0"/>
        <w:widowControl/>
        <w:kinsoku/>
        <w:wordWrap/>
        <w:overflowPunct/>
        <w:topLinePunct w:val="0"/>
        <w:autoSpaceDE/>
        <w:autoSpaceDN/>
        <w:bidi w:val="0"/>
        <w:adjustRightInd/>
        <w:snapToGrid/>
        <w:spacing w:after="0" w:line="580" w:lineRule="exact"/>
        <w:ind w:firstLine="640" w:firstLineChars="200"/>
        <w:textAlignment w:val="auto"/>
        <w:rPr>
          <w:b w:val="0"/>
          <w:bCs/>
        </w:rPr>
      </w:pPr>
      <w:r>
        <w:rPr>
          <w:rFonts w:hint="eastAsia" w:ascii="黑体" w:hAnsi="黑体" w:eastAsia="黑体"/>
          <w:b w:val="0"/>
          <w:bCs/>
          <w:color w:val="000000"/>
          <w:sz w:val="32"/>
          <w:lang w:eastAsia="zh-CN"/>
        </w:rPr>
        <w:t>三</w:t>
      </w:r>
      <w:r>
        <w:rPr>
          <w:rFonts w:ascii="黑体" w:hAnsi="黑体" w:eastAsia="黑体"/>
          <w:b w:val="0"/>
          <w:bCs/>
          <w:color w:val="000000"/>
          <w:sz w:val="32"/>
        </w:rPr>
        <w:t>、主要内容</w:t>
      </w:r>
    </w:p>
    <w:p>
      <w:pPr>
        <w:keepNext w:val="0"/>
        <w:keepLines w:val="0"/>
        <w:pageBreakBefore w:val="0"/>
        <w:widowControl/>
        <w:kinsoku/>
        <w:wordWrap/>
        <w:overflowPunct/>
        <w:topLinePunct w:val="0"/>
        <w:autoSpaceDE/>
        <w:autoSpaceDN/>
        <w:bidi w:val="0"/>
        <w:adjustRightInd/>
        <w:snapToGrid/>
        <w:spacing w:after="0" w:line="540" w:lineRule="exact"/>
        <w:ind w:firstLine="640" w:firstLineChars="200"/>
        <w:textAlignment w:val="auto"/>
        <w:rPr>
          <w:rFonts w:hint="default" w:ascii="仿宋_GB2312" w:hAnsi="仿宋_GB2312" w:eastAsia="仿宋_GB2312"/>
          <w:color w:val="000000"/>
          <w:sz w:val="32"/>
          <w:lang w:val="en-US" w:eastAsia="zh-CN"/>
        </w:rPr>
      </w:pPr>
      <w:r>
        <w:rPr>
          <w:rFonts w:hint="default" w:ascii="仿宋_GB2312" w:hAnsi="仿宋_GB2312" w:eastAsia="仿宋_GB2312"/>
          <w:color w:val="000000"/>
          <w:sz w:val="32"/>
          <w:lang w:val="en-US" w:eastAsia="zh-CN"/>
        </w:rPr>
        <w:t>《方案（</w:t>
      </w:r>
      <w:r>
        <w:rPr>
          <w:rFonts w:hint="eastAsia" w:ascii="仿宋_GB2312" w:hAnsi="仿宋_GB2312" w:eastAsia="仿宋_GB2312"/>
          <w:color w:val="000000"/>
          <w:sz w:val="32"/>
          <w:lang w:val="en-US" w:eastAsia="zh-CN"/>
        </w:rPr>
        <w:t>征求意见</w:t>
      </w:r>
      <w:r>
        <w:rPr>
          <w:rFonts w:hint="default" w:ascii="仿宋_GB2312" w:hAnsi="仿宋_GB2312" w:eastAsia="仿宋_GB2312"/>
          <w:color w:val="000000"/>
          <w:sz w:val="32"/>
          <w:lang w:val="en-US" w:eastAsia="zh-CN"/>
        </w:rPr>
        <w:t>稿）》紧扣</w:t>
      </w:r>
      <w:r>
        <w:rPr>
          <w:rFonts w:hint="eastAsia" w:ascii="仿宋_GB2312" w:hAnsi="仿宋_GB2312" w:eastAsia="仿宋_GB2312"/>
          <w:color w:val="000000"/>
          <w:sz w:val="32"/>
          <w:lang w:val="en-US" w:eastAsia="zh-CN"/>
        </w:rPr>
        <w:t>“</w:t>
      </w:r>
      <w:r>
        <w:rPr>
          <w:rFonts w:hint="default" w:ascii="仿宋_GB2312" w:hAnsi="仿宋_GB2312" w:eastAsia="仿宋_GB2312"/>
          <w:color w:val="000000"/>
          <w:sz w:val="32"/>
          <w:lang w:val="en-US" w:eastAsia="zh-CN"/>
        </w:rPr>
        <w:t>生活垃圾分类</w:t>
      </w:r>
      <w:r>
        <w:rPr>
          <w:rFonts w:hint="eastAsia" w:ascii="仿宋_GB2312" w:hAnsi="仿宋_GB2312" w:eastAsia="仿宋_GB2312"/>
          <w:color w:val="000000"/>
          <w:sz w:val="32"/>
          <w:lang w:val="en-US" w:eastAsia="zh-CN"/>
        </w:rPr>
        <w:t>提质增效”</w:t>
      </w:r>
      <w:r>
        <w:rPr>
          <w:rFonts w:hint="default" w:ascii="仿宋_GB2312" w:hAnsi="仿宋_GB2312" w:eastAsia="仿宋_GB2312"/>
          <w:color w:val="000000"/>
          <w:sz w:val="32"/>
          <w:lang w:val="en-US" w:eastAsia="zh-CN"/>
        </w:rPr>
        <w:t>核心目标，立足</w:t>
      </w:r>
      <w:r>
        <w:rPr>
          <w:rFonts w:hint="eastAsia" w:ascii="仿宋_GB2312" w:hAnsi="仿宋_GB2312" w:eastAsia="仿宋_GB2312"/>
          <w:color w:val="000000"/>
          <w:sz w:val="32"/>
          <w:lang w:val="en-US" w:eastAsia="zh-CN"/>
        </w:rPr>
        <w:t>淮北</w:t>
      </w:r>
      <w:r>
        <w:rPr>
          <w:rFonts w:hint="default" w:ascii="仿宋_GB2312" w:hAnsi="仿宋_GB2312" w:eastAsia="仿宋_GB2312"/>
          <w:color w:val="000000"/>
          <w:sz w:val="32"/>
          <w:lang w:val="en-US" w:eastAsia="zh-CN"/>
        </w:rPr>
        <w:t>实际，坚持系统谋划、全域推进、全链闭环、全民参与，共设置</w:t>
      </w:r>
      <w:r>
        <w:rPr>
          <w:rFonts w:hint="eastAsia"/>
          <w:color w:val="000000"/>
          <w:sz w:val="32"/>
          <w:lang w:val="en-US" w:eastAsia="zh-CN"/>
        </w:rPr>
        <w:t>12</w:t>
      </w:r>
      <w:r>
        <w:rPr>
          <w:rFonts w:hint="default" w:ascii="仿宋_GB2312" w:hAnsi="仿宋_GB2312" w:eastAsia="仿宋_GB2312"/>
          <w:color w:val="000000"/>
          <w:sz w:val="32"/>
          <w:lang w:val="en-US" w:eastAsia="zh-CN"/>
        </w:rPr>
        <w:t>个部分的重点工作任务。</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z w:val="32"/>
          <w:szCs w:val="32"/>
        </w:rPr>
      </w:pPr>
      <w:r>
        <w:rPr>
          <w:rFonts w:hint="eastAsia" w:ascii="Times New Roman" w:hAnsi="Times New Roman" w:eastAsia="仿宋_GB2312" w:cs="Times New Roman"/>
          <w:b/>
          <w:bCs/>
          <w:color w:val="auto"/>
          <w:kern w:val="2"/>
          <w:sz w:val="32"/>
          <w:szCs w:val="32"/>
          <w:lang w:val="en-US" w:eastAsia="zh-CN" w:bidi="ar-SA"/>
        </w:rPr>
        <w:t>一是</w:t>
      </w:r>
      <w:bookmarkStart w:id="1" w:name="heading_1"/>
      <w:r>
        <w:rPr>
          <w:rFonts w:hint="eastAsia" w:ascii="仿宋_GB2312" w:hAnsi="仿宋_GB2312" w:eastAsia="仿宋_GB2312" w:cs="仿宋_GB2312"/>
          <w:sz w:val="32"/>
          <w:szCs w:val="32"/>
        </w:rPr>
        <w:t>抓实基层源头分类治理</w:t>
      </w:r>
      <w:bookmarkEnd w:id="1"/>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深化城市管理进社区、物业服务进家庭工作，构建“基层党组织引领、村（社区）主导、物业履职、业主参与、志愿服务助力”的基层分类治理格局。</w:t>
      </w:r>
      <w:r>
        <w:rPr>
          <w:rFonts w:hint="eastAsia" w:ascii="仿宋_GB2312" w:hAnsi="仿宋_GB2312" w:eastAsia="仿宋_GB2312" w:cs="仿宋_GB2312"/>
          <w:sz w:val="32"/>
          <w:szCs w:val="32"/>
          <w:lang w:eastAsia="zh-CN"/>
        </w:rPr>
        <w:t>针对</w:t>
      </w:r>
      <w:r>
        <w:rPr>
          <w:rFonts w:hint="eastAsia" w:ascii="仿宋_GB2312" w:hAnsi="仿宋_GB2312" w:eastAsia="仿宋_GB2312" w:cs="仿宋_GB2312"/>
          <w:sz w:val="32"/>
          <w:szCs w:val="32"/>
        </w:rPr>
        <w:t>老旧小区、无物业小区、城中村等分类薄弱区域，</w:t>
      </w:r>
      <w:r>
        <w:rPr>
          <w:rFonts w:hint="eastAsia" w:ascii="仿宋_GB2312" w:hAnsi="仿宋_GB2312" w:eastAsia="仿宋_GB2312" w:cs="仿宋_GB2312"/>
          <w:sz w:val="32"/>
          <w:szCs w:val="32"/>
          <w:lang w:val="en-US" w:eastAsia="zh-CN"/>
        </w:rPr>
        <w:t>加强</w:t>
      </w:r>
      <w:r>
        <w:rPr>
          <w:rFonts w:hint="eastAsia" w:ascii="仿宋_GB2312" w:hAnsi="仿宋_GB2312" w:eastAsia="仿宋_GB2312" w:cs="仿宋_GB2312"/>
          <w:sz w:val="32"/>
          <w:szCs w:val="32"/>
        </w:rPr>
        <w:t>管理、服务和督导力量，</w:t>
      </w:r>
      <w:r>
        <w:rPr>
          <w:rFonts w:hint="eastAsia" w:ascii="仿宋_GB2312" w:hAnsi="仿宋_GB2312" w:eastAsia="仿宋_GB2312" w:cs="仿宋_GB2312"/>
          <w:sz w:val="32"/>
          <w:szCs w:val="32"/>
          <w:lang w:eastAsia="zh-CN"/>
        </w:rPr>
        <w:t>稳步</w:t>
      </w:r>
      <w:r>
        <w:rPr>
          <w:rFonts w:hint="eastAsia" w:ascii="仿宋_GB2312" w:hAnsi="仿宋_GB2312" w:eastAsia="仿宋_GB2312" w:cs="仿宋_GB2312"/>
          <w:sz w:val="32"/>
          <w:szCs w:val="32"/>
        </w:rPr>
        <w:t>提升垃圾分类全民参与度、投放准确率。</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z w:val="32"/>
          <w:szCs w:val="32"/>
        </w:rPr>
      </w:pPr>
      <w:r>
        <w:rPr>
          <w:rFonts w:hint="eastAsia" w:ascii="Times New Roman" w:hAnsi="Times New Roman" w:eastAsia="仿宋_GB2312" w:cs="Times New Roman"/>
          <w:b/>
          <w:bCs/>
          <w:color w:val="auto"/>
          <w:kern w:val="2"/>
          <w:sz w:val="32"/>
          <w:szCs w:val="32"/>
          <w:lang w:val="en-US" w:eastAsia="zh-CN" w:bidi="ar-SA"/>
        </w:rPr>
        <w:t>二是</w:t>
      </w:r>
      <w:r>
        <w:rPr>
          <w:rFonts w:hint="eastAsia" w:ascii="仿宋_GB2312" w:hAnsi="仿宋_GB2312" w:eastAsia="仿宋_GB2312" w:cs="仿宋_GB2312"/>
          <w:sz w:val="32"/>
          <w:szCs w:val="32"/>
          <w:lang w:val="en-US" w:eastAsia="zh-CN"/>
        </w:rPr>
        <w:t>优化城乡投放设施布局。</w:t>
      </w:r>
      <w:r>
        <w:rPr>
          <w:rFonts w:hint="eastAsia" w:ascii="仿宋_GB2312" w:hAnsi="仿宋_GB2312" w:eastAsia="仿宋_GB2312" w:cs="仿宋_GB2312"/>
          <w:sz w:val="32"/>
          <w:szCs w:val="32"/>
        </w:rPr>
        <w:t>全面排查全市垃圾分类投放点位、设施配置及运行管护现状，推行“一小区一方案”，科学优化投放点位布局，</w:t>
      </w:r>
      <w:r>
        <w:rPr>
          <w:rFonts w:hint="eastAsia" w:ascii="仿宋_GB2312" w:hAnsi="仿宋_GB2312" w:eastAsia="仿宋_GB2312" w:cs="仿宋_GB2312"/>
          <w:sz w:val="32"/>
          <w:szCs w:val="32"/>
          <w:lang w:eastAsia="zh-CN"/>
        </w:rPr>
        <w:t>规范配置</w:t>
      </w:r>
      <w:r>
        <w:rPr>
          <w:rFonts w:hint="eastAsia" w:ascii="仿宋_GB2312" w:hAnsi="仿宋_GB2312" w:eastAsia="仿宋_GB2312" w:cs="仿宋_GB2312"/>
          <w:sz w:val="32"/>
          <w:szCs w:val="32"/>
        </w:rPr>
        <w:t>分类</w:t>
      </w:r>
      <w:r>
        <w:rPr>
          <w:rFonts w:hint="eastAsia" w:ascii="仿宋_GB2312" w:hAnsi="仿宋_GB2312" w:eastAsia="仿宋_GB2312" w:cs="仿宋_GB2312"/>
          <w:sz w:val="32"/>
          <w:szCs w:val="32"/>
          <w:lang w:eastAsia="zh-CN"/>
        </w:rPr>
        <w:t>投放</w:t>
      </w:r>
      <w:r>
        <w:rPr>
          <w:rFonts w:hint="eastAsia" w:ascii="仿宋_GB2312" w:hAnsi="仿宋_GB2312" w:eastAsia="仿宋_GB2312" w:cs="仿宋_GB2312"/>
          <w:sz w:val="32"/>
          <w:szCs w:val="32"/>
        </w:rPr>
        <w:t>设施，</w:t>
      </w:r>
      <w:r>
        <w:rPr>
          <w:rFonts w:hint="eastAsia" w:ascii="仿宋_GB2312" w:hAnsi="仿宋_GB2312" w:eastAsia="仿宋_GB2312" w:cs="仿宋_GB2312"/>
          <w:sz w:val="32"/>
          <w:szCs w:val="32"/>
          <w:lang w:eastAsia="zh-CN"/>
        </w:rPr>
        <w:t>加强投放</w:t>
      </w:r>
      <w:r>
        <w:rPr>
          <w:rFonts w:hint="eastAsia" w:ascii="仿宋_GB2312" w:hAnsi="仿宋_GB2312" w:eastAsia="仿宋_GB2312" w:cs="仿宋_GB2312"/>
          <w:sz w:val="32"/>
          <w:szCs w:val="32"/>
        </w:rPr>
        <w:t>点位值守</w:t>
      </w:r>
      <w:r>
        <w:rPr>
          <w:rFonts w:hint="eastAsia" w:ascii="仿宋_GB2312" w:hAnsi="仿宋_GB2312" w:eastAsia="仿宋_GB2312" w:cs="仿宋_GB2312"/>
          <w:sz w:val="32"/>
          <w:szCs w:val="32"/>
          <w:lang w:eastAsia="zh-CN"/>
        </w:rPr>
        <w:t>和</w:t>
      </w:r>
      <w:r>
        <w:rPr>
          <w:rFonts w:hint="eastAsia" w:ascii="仿宋_GB2312" w:hAnsi="仿宋_GB2312" w:eastAsia="仿宋_GB2312" w:cs="仿宋_GB2312"/>
          <w:sz w:val="32"/>
          <w:szCs w:val="32"/>
        </w:rPr>
        <w:t>日常保洁，保障投放设施规范完好、正常运行。</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cs="仿宋_GB2312"/>
          <w:sz w:val="32"/>
          <w:szCs w:val="32"/>
          <w:lang w:eastAsia="zh-CN"/>
        </w:rPr>
      </w:pPr>
      <w:r>
        <w:rPr>
          <w:rFonts w:hint="eastAsia" w:ascii="Times New Roman" w:hAnsi="Times New Roman" w:eastAsia="仿宋_GB2312" w:cs="Times New Roman"/>
          <w:b/>
          <w:bCs/>
          <w:color w:val="auto"/>
          <w:kern w:val="2"/>
          <w:sz w:val="32"/>
          <w:szCs w:val="32"/>
          <w:lang w:val="en-US" w:eastAsia="zh-CN" w:bidi="ar-SA"/>
        </w:rPr>
        <w:t>三是</w:t>
      </w:r>
      <w:r>
        <w:rPr>
          <w:rFonts w:hint="eastAsia" w:ascii="仿宋_GB2312" w:hAnsi="仿宋_GB2312" w:eastAsia="仿宋_GB2312" w:cs="仿宋_GB2312"/>
          <w:sz w:val="32"/>
          <w:szCs w:val="32"/>
          <w:lang w:val="en-US" w:eastAsia="en-US"/>
        </w:rPr>
        <w:t>深化全民宣传教育</w:t>
      </w:r>
      <w:r>
        <w:rPr>
          <w:rFonts w:hint="eastAsia" w:ascii="仿宋_GB2312" w:hAnsi="仿宋_GB2312" w:eastAsia="仿宋_GB2312" w:cs="仿宋_GB2312"/>
          <w:sz w:val="32"/>
          <w:szCs w:val="32"/>
          <w:lang w:val="en-US" w:eastAsia="zh-CN"/>
        </w:rPr>
        <w:t>引导。</w:t>
      </w:r>
      <w:r>
        <w:rPr>
          <w:rFonts w:hint="eastAsia" w:ascii="仿宋_GB2312" w:hAnsi="仿宋_GB2312" w:eastAsia="仿宋_GB2312" w:cs="仿宋_GB2312"/>
          <w:sz w:val="32"/>
          <w:szCs w:val="32"/>
        </w:rPr>
        <w:t>深入推进垃圾分类“十进”行动，实施“四个一”宣传工程。</w:t>
      </w:r>
      <w:r>
        <w:rPr>
          <w:rFonts w:hint="eastAsia" w:ascii="仿宋_GB2312" w:hAnsi="仿宋_GB2312" w:eastAsia="仿宋_GB2312" w:cs="仿宋_GB2312"/>
          <w:sz w:val="32"/>
          <w:szCs w:val="32"/>
          <w:lang w:val="en-US" w:eastAsia="zh-CN"/>
        </w:rPr>
        <w:t>利用</w:t>
      </w:r>
      <w:r>
        <w:rPr>
          <w:rFonts w:hint="eastAsia" w:ascii="仿宋_GB2312" w:hAnsi="仿宋_GB2312" w:eastAsia="仿宋_GB2312" w:cs="仿宋_GB2312"/>
          <w:sz w:val="32"/>
          <w:szCs w:val="32"/>
        </w:rPr>
        <w:t>新时代文明实践中心、和美乡村直播间等基层阵地，</w:t>
      </w:r>
      <w:r>
        <w:rPr>
          <w:rFonts w:hint="eastAsia" w:ascii="仿宋_GB2312" w:hAnsi="仿宋_GB2312" w:eastAsia="仿宋_GB2312" w:cs="仿宋_GB2312"/>
          <w:sz w:val="32"/>
          <w:szCs w:val="32"/>
          <w:lang w:val="en-US" w:eastAsia="zh-CN"/>
        </w:rPr>
        <w:t>广泛在</w:t>
      </w:r>
      <w:r>
        <w:rPr>
          <w:rFonts w:hint="eastAsia" w:ascii="仿宋_GB2312" w:hAnsi="仿宋_GB2312" w:eastAsia="仿宋_GB2312" w:cs="仿宋_GB2312"/>
          <w:sz w:val="32"/>
          <w:szCs w:val="32"/>
        </w:rPr>
        <w:t>城乡居民、商户、企业等不同群体</w:t>
      </w:r>
      <w:r>
        <w:rPr>
          <w:rFonts w:hint="eastAsia" w:ascii="仿宋_GB2312" w:hAnsi="仿宋_GB2312" w:eastAsia="仿宋_GB2312" w:cs="仿宋_GB2312"/>
          <w:sz w:val="32"/>
          <w:szCs w:val="32"/>
          <w:lang w:val="en-US" w:eastAsia="zh-CN"/>
        </w:rPr>
        <w:t>中</w:t>
      </w:r>
      <w:r>
        <w:rPr>
          <w:rFonts w:hint="eastAsia" w:ascii="仿宋_GB2312" w:hAnsi="仿宋_GB2312" w:eastAsia="仿宋_GB2312" w:cs="仿宋_GB2312"/>
          <w:sz w:val="32"/>
          <w:szCs w:val="32"/>
        </w:rPr>
        <w:t>开展精准化、差异化宣传。深化校园垃圾分类教育，将分类知识纳入校园常规教学体系</w:t>
      </w:r>
      <w:r>
        <w:rPr>
          <w:rFonts w:hint="eastAsia" w:cs="仿宋_GB2312"/>
          <w:sz w:val="32"/>
          <w:szCs w:val="32"/>
          <w:lang w:eastAsia="zh-CN"/>
        </w:rPr>
        <w:t>。</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napToGrid w:val="0"/>
          <w:color w:val="000000"/>
          <w:kern w:val="0"/>
          <w:sz w:val="32"/>
          <w:szCs w:val="32"/>
          <w:lang w:val="en-US" w:eastAsia="zh-CN" w:bidi="ar-SA"/>
        </w:rPr>
      </w:pPr>
      <w:r>
        <w:rPr>
          <w:rFonts w:hint="eastAsia" w:ascii="Times New Roman" w:hAnsi="Times New Roman" w:eastAsia="仿宋_GB2312" w:cs="Times New Roman"/>
          <w:b/>
          <w:bCs/>
          <w:color w:val="auto"/>
          <w:kern w:val="2"/>
          <w:sz w:val="32"/>
          <w:szCs w:val="32"/>
          <w:lang w:val="en-US" w:eastAsia="zh-CN" w:bidi="ar-SA"/>
        </w:rPr>
        <w:t>四是</w:t>
      </w:r>
      <w:r>
        <w:rPr>
          <w:rFonts w:hint="eastAsia" w:ascii="仿宋_GB2312" w:hAnsi="仿宋_GB2312" w:eastAsia="仿宋_GB2312" w:cs="仿宋_GB2312"/>
          <w:sz w:val="32"/>
          <w:szCs w:val="32"/>
          <w:lang w:val="en-US" w:eastAsia="en-US"/>
        </w:rPr>
        <w:t>壮大志愿服务共治力量</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napToGrid w:val="0"/>
          <w:color w:val="000000"/>
          <w:kern w:val="0"/>
          <w:sz w:val="32"/>
          <w:szCs w:val="32"/>
          <w:lang w:val="en-US" w:eastAsia="zh-CN" w:bidi="ar-SA"/>
        </w:rPr>
        <w:t>积极发动党员、青年、巾帼等各类志愿者力量，参与垃圾分类点位值守、日常巡查等一线志愿服务工作，打造“相分类”等贴合本地实际、辨识度高的垃圾分类志愿服务品牌，激发志愿者的服务热情与参与动力。</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napToGrid w:val="0"/>
          <w:color w:val="000000"/>
          <w:kern w:val="0"/>
          <w:sz w:val="32"/>
          <w:szCs w:val="32"/>
          <w:lang w:val="en-US" w:eastAsia="zh-CN" w:bidi="ar-SA"/>
        </w:rPr>
      </w:pPr>
      <w:r>
        <w:rPr>
          <w:rFonts w:hint="eastAsia" w:ascii="Times New Roman" w:hAnsi="Times New Roman" w:eastAsia="仿宋_GB2312" w:cs="Times New Roman"/>
          <w:b/>
          <w:bCs/>
          <w:color w:val="auto"/>
          <w:kern w:val="2"/>
          <w:sz w:val="32"/>
          <w:szCs w:val="32"/>
          <w:lang w:val="en-US" w:eastAsia="zh-CN" w:bidi="ar-SA"/>
        </w:rPr>
        <w:t>五是</w:t>
      </w:r>
      <w:r>
        <w:rPr>
          <w:rFonts w:hint="eastAsia" w:ascii="仿宋_GB2312" w:hAnsi="仿宋_GB2312" w:eastAsia="仿宋_GB2312" w:cs="仿宋_GB2312"/>
          <w:snapToGrid w:val="0"/>
          <w:color w:val="000000"/>
          <w:kern w:val="0"/>
          <w:sz w:val="32"/>
          <w:szCs w:val="32"/>
          <w:lang w:val="en-US" w:eastAsia="zh-CN" w:bidi="ar-SA"/>
        </w:rPr>
        <w:t>构建闭环转运作业体系。按需增补密封性好、标识清晰醒目的垃圾分类运输车辆，全面推行专车专运、专线作业的闭环清运模式；在全市科学布设垃圾转运站点，严格执行分类转运作业规范标准；因地制宜优化村级垃圾收运路线，持续提升农村生活垃圾收运处置工作的专业化、规范化、机械化水平。</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z w:val="32"/>
          <w:szCs w:val="32"/>
          <w:lang w:eastAsia="zh-CN"/>
        </w:rPr>
      </w:pPr>
      <w:r>
        <w:rPr>
          <w:rFonts w:hint="eastAsia" w:ascii="Times New Roman" w:hAnsi="Times New Roman" w:eastAsia="仿宋_GB2312" w:cs="Times New Roman"/>
          <w:b/>
          <w:bCs/>
          <w:color w:val="auto"/>
          <w:kern w:val="2"/>
          <w:sz w:val="32"/>
          <w:szCs w:val="32"/>
          <w:lang w:val="en-US" w:eastAsia="zh-CN" w:bidi="ar-SA"/>
        </w:rPr>
        <w:t>六是</w:t>
      </w:r>
      <w:r>
        <w:rPr>
          <w:rFonts w:hint="eastAsia" w:ascii="仿宋_GB2312" w:hAnsi="仿宋_GB2312" w:eastAsia="仿宋_GB2312" w:cs="仿宋_GB2312"/>
          <w:snapToGrid w:val="0"/>
          <w:color w:val="000000"/>
          <w:kern w:val="0"/>
          <w:sz w:val="32"/>
          <w:szCs w:val="32"/>
          <w:lang w:val="en-US" w:eastAsia="zh-CN" w:bidi="ar-SA"/>
        </w:rPr>
        <w:t>提升资源化无害化利用效能。强化</w:t>
      </w:r>
      <w:r>
        <w:rPr>
          <w:rFonts w:hint="eastAsia" w:ascii="仿宋_GB2312" w:hAnsi="仿宋_GB2312" w:eastAsia="仿宋_GB2312" w:cs="仿宋_GB2312"/>
          <w:sz w:val="32"/>
          <w:szCs w:val="32"/>
        </w:rPr>
        <w:t>生活垃圾末端处置设施常态化监管，</w:t>
      </w:r>
      <w:r>
        <w:rPr>
          <w:rFonts w:hint="eastAsia" w:ascii="仿宋_GB2312" w:hAnsi="仿宋_GB2312" w:eastAsia="仿宋_GB2312" w:cs="仿宋_GB2312"/>
          <w:sz w:val="32"/>
          <w:szCs w:val="32"/>
          <w:lang w:eastAsia="zh-CN"/>
        </w:rPr>
        <w:t>提升垃圾无害化处理与资源化利用水平。</w:t>
      </w:r>
      <w:r>
        <w:rPr>
          <w:rFonts w:hint="eastAsia" w:ascii="仿宋_GB2312" w:hAnsi="仿宋_GB2312" w:eastAsia="仿宋_GB2312" w:cs="仿宋_GB2312"/>
          <w:sz w:val="32"/>
          <w:szCs w:val="32"/>
        </w:rPr>
        <w:t>推进</w:t>
      </w:r>
      <w:r>
        <w:rPr>
          <w:rFonts w:hint="eastAsia" w:ascii="仿宋_GB2312" w:hAnsi="仿宋_GB2312" w:eastAsia="仿宋_GB2312" w:cs="仿宋_GB2312"/>
          <w:sz w:val="32"/>
          <w:szCs w:val="32"/>
          <w:lang w:eastAsia="zh-CN"/>
        </w:rPr>
        <w:t>市旺能垃圾焚烧电厂</w:t>
      </w:r>
      <w:r>
        <w:rPr>
          <w:rFonts w:hint="eastAsia" w:ascii="仿宋_GB2312" w:hAnsi="仿宋_GB2312" w:eastAsia="仿宋_GB2312" w:cs="仿宋_GB2312"/>
          <w:sz w:val="32"/>
          <w:szCs w:val="32"/>
        </w:rPr>
        <w:t>提质改造，探索飞灰无害化处置、资源化综合利用新模式</w:t>
      </w:r>
      <w:r>
        <w:rPr>
          <w:rFonts w:hint="eastAsia" w:cs="仿宋_GB2312"/>
          <w:sz w:val="32"/>
          <w:szCs w:val="32"/>
          <w:lang w:eastAsia="zh-CN"/>
        </w:rPr>
        <w:t>，</w:t>
      </w:r>
      <w:r>
        <w:rPr>
          <w:rFonts w:hint="eastAsia" w:ascii="仿宋_GB2312" w:hAnsi="仿宋_GB2312" w:eastAsia="仿宋_GB2312" w:cs="仿宋_GB2312"/>
          <w:sz w:val="32"/>
          <w:szCs w:val="32"/>
          <w:lang w:eastAsia="zh-CN"/>
        </w:rPr>
        <w:t>推动全市装修垃圾统一资源化处置，</w:t>
      </w:r>
      <w:r>
        <w:rPr>
          <w:rFonts w:hint="eastAsia" w:ascii="仿宋_GB2312" w:hAnsi="仿宋_GB2312" w:eastAsia="仿宋_GB2312" w:cs="仿宋_GB2312"/>
          <w:sz w:val="32"/>
          <w:szCs w:val="32"/>
        </w:rPr>
        <w:t>拓展厨余垃圾残渣饲料化、资源化利用路径，构建高效、绿色、循环的末端处置体系</w:t>
      </w:r>
      <w:r>
        <w:rPr>
          <w:rFonts w:hint="eastAsia" w:ascii="仿宋_GB2312" w:hAnsi="仿宋_GB2312" w:eastAsia="仿宋_GB2312" w:cs="仿宋_GB2312"/>
          <w:sz w:val="32"/>
          <w:szCs w:val="32"/>
          <w:lang w:eastAsia="zh-CN"/>
        </w:rPr>
        <w:t>。</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z w:val="32"/>
          <w:szCs w:val="32"/>
        </w:rPr>
      </w:pPr>
      <w:r>
        <w:rPr>
          <w:rFonts w:hint="eastAsia" w:ascii="Times New Roman" w:hAnsi="Times New Roman" w:eastAsia="仿宋_GB2312" w:cs="Times New Roman"/>
          <w:b/>
          <w:bCs/>
          <w:color w:val="auto"/>
          <w:kern w:val="2"/>
          <w:sz w:val="32"/>
          <w:szCs w:val="32"/>
          <w:lang w:val="en-US" w:eastAsia="zh-CN" w:bidi="ar-SA"/>
        </w:rPr>
        <w:t>七是</w:t>
      </w:r>
      <w:r>
        <w:rPr>
          <w:rFonts w:hint="eastAsia" w:ascii="仿宋_GB2312" w:hAnsi="仿宋_GB2312" w:eastAsia="仿宋_GB2312" w:cs="仿宋_GB2312"/>
          <w:sz w:val="32"/>
          <w:szCs w:val="32"/>
          <w:lang w:val="en-US" w:eastAsia="en-US"/>
        </w:rPr>
        <w:t>完善</w:t>
      </w:r>
      <w:r>
        <w:rPr>
          <w:rFonts w:hint="eastAsia" w:ascii="仿宋_GB2312" w:hAnsi="仿宋_GB2312" w:eastAsia="仿宋_GB2312" w:cs="仿宋_GB2312"/>
          <w:sz w:val="32"/>
          <w:szCs w:val="32"/>
          <w:lang w:val="en-US" w:eastAsia="zh-CN"/>
        </w:rPr>
        <w:t>可回收物</w:t>
      </w:r>
      <w:r>
        <w:rPr>
          <w:rFonts w:hint="eastAsia" w:ascii="仿宋_GB2312" w:hAnsi="仿宋_GB2312" w:eastAsia="仿宋_GB2312" w:cs="仿宋_GB2312"/>
          <w:sz w:val="32"/>
          <w:szCs w:val="32"/>
          <w:lang w:val="en-US" w:eastAsia="en-US"/>
        </w:rPr>
        <w:t>回收体系</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深化生</w:t>
      </w:r>
      <w:r>
        <w:rPr>
          <w:rFonts w:hint="eastAsia" w:ascii="仿宋_GB2312" w:hAnsi="仿宋_GB2312" w:eastAsia="仿宋_GB2312" w:cs="仿宋_GB2312"/>
          <w:sz w:val="32"/>
          <w:szCs w:val="32"/>
        </w:rPr>
        <w:t>活垃圾分类收运与再生资源回收“两网融合”，通过市场化择优引进专业回收企业，统筹布局回收服务网点、中转站点、分拣场地。结合城乡差异，推广</w:t>
      </w:r>
      <w:r>
        <w:rPr>
          <w:rFonts w:hint="eastAsia" w:ascii="仿宋_GB2312" w:hAnsi="仿宋_GB2312" w:eastAsia="仿宋_GB2312" w:cs="仿宋_GB2312"/>
          <w:sz w:val="32"/>
          <w:szCs w:val="32"/>
          <w:lang w:eastAsia="zh-CN"/>
        </w:rPr>
        <w:t>可回收物</w:t>
      </w:r>
      <w:r>
        <w:rPr>
          <w:rFonts w:hint="eastAsia" w:ascii="仿宋_GB2312" w:hAnsi="仿宋_GB2312" w:eastAsia="仿宋_GB2312" w:cs="仿宋_GB2312"/>
          <w:sz w:val="32"/>
          <w:szCs w:val="32"/>
        </w:rPr>
        <w:t>智能回收</w:t>
      </w:r>
      <w:r>
        <w:rPr>
          <w:rFonts w:hint="eastAsia" w:ascii="仿宋_GB2312" w:hAnsi="仿宋_GB2312" w:eastAsia="仿宋_GB2312" w:cs="仿宋_GB2312"/>
          <w:sz w:val="32"/>
          <w:szCs w:val="32"/>
          <w:lang w:eastAsia="zh-CN"/>
        </w:rPr>
        <w:t>箱</w:t>
      </w:r>
      <w:r>
        <w:rPr>
          <w:rFonts w:hint="eastAsia" w:ascii="仿宋_GB2312" w:hAnsi="仿宋_GB2312" w:eastAsia="仿宋_GB2312" w:cs="仿宋_GB2312"/>
          <w:sz w:val="32"/>
          <w:szCs w:val="32"/>
        </w:rPr>
        <w:t>进小区、进机关、进商圈</w:t>
      </w:r>
      <w:r>
        <w:rPr>
          <w:rFonts w:hint="eastAsia" w:ascii="仿宋_GB2312" w:hAnsi="仿宋_GB2312" w:eastAsia="仿宋_GB2312" w:cs="仿宋_GB2312"/>
          <w:sz w:val="32"/>
          <w:szCs w:val="32"/>
          <w:lang w:eastAsia="zh-CN"/>
        </w:rPr>
        <w:t>等</w:t>
      </w:r>
      <w:r>
        <w:rPr>
          <w:rFonts w:hint="eastAsia" w:ascii="仿宋_GB2312" w:hAnsi="仿宋_GB2312" w:eastAsia="仿宋_GB2312" w:cs="仿宋_GB2312"/>
          <w:sz w:val="32"/>
          <w:szCs w:val="32"/>
        </w:rPr>
        <w:t>，优化回收服务体验。</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z w:val="32"/>
          <w:szCs w:val="32"/>
        </w:rPr>
      </w:pPr>
      <w:r>
        <w:rPr>
          <w:rFonts w:hint="eastAsia" w:ascii="Times New Roman" w:hAnsi="Times New Roman" w:eastAsia="仿宋_GB2312" w:cs="Times New Roman"/>
          <w:b/>
          <w:bCs/>
          <w:color w:val="auto"/>
          <w:kern w:val="2"/>
          <w:sz w:val="32"/>
          <w:szCs w:val="32"/>
          <w:lang w:val="en-US" w:eastAsia="zh-CN" w:bidi="ar-SA"/>
        </w:rPr>
        <w:t>八是</w:t>
      </w:r>
      <w:r>
        <w:rPr>
          <w:rFonts w:hint="eastAsia" w:ascii="仿宋_GB2312" w:hAnsi="仿宋_GB2312" w:eastAsia="仿宋_GB2312" w:cs="仿宋_GB2312"/>
          <w:sz w:val="32"/>
          <w:szCs w:val="32"/>
          <w:lang w:val="en-US" w:eastAsia="zh-CN"/>
        </w:rPr>
        <w:t>拓展资源循环利用渠道。强化餐</w:t>
      </w:r>
      <w:r>
        <w:rPr>
          <w:rFonts w:hint="eastAsia" w:ascii="仿宋_GB2312" w:hAnsi="仿宋_GB2312" w:eastAsia="仿宋_GB2312" w:cs="仿宋_GB2312"/>
          <w:sz w:val="32"/>
          <w:szCs w:val="32"/>
        </w:rPr>
        <w:t>厨垃圾全流程监管，对餐饮门店、</w:t>
      </w:r>
      <w:r>
        <w:rPr>
          <w:rFonts w:hint="eastAsia" w:ascii="仿宋_GB2312" w:hAnsi="仿宋_GB2312" w:eastAsia="仿宋_GB2312" w:cs="仿宋_GB2312"/>
          <w:sz w:val="32"/>
          <w:szCs w:val="32"/>
          <w:lang w:eastAsia="zh-CN"/>
        </w:rPr>
        <w:t>学校</w:t>
      </w:r>
      <w:r>
        <w:rPr>
          <w:rFonts w:hint="eastAsia" w:ascii="仿宋_GB2312" w:hAnsi="仿宋_GB2312" w:eastAsia="仿宋_GB2312" w:cs="仿宋_GB2312"/>
          <w:sz w:val="32"/>
          <w:szCs w:val="32"/>
        </w:rPr>
        <w:t>机关食堂、企业食堂等餐厨垃圾实行统一集中收运、专业处置、闭环管理，实现餐厨垃圾无害化处理。推动建筑垃圾再生料广泛应用于市政工程、建材加工等领域，持续提升各类</w:t>
      </w:r>
      <w:r>
        <w:rPr>
          <w:rFonts w:hint="eastAsia" w:ascii="仿宋_GB2312" w:hAnsi="仿宋_GB2312" w:eastAsia="仿宋_GB2312" w:cs="仿宋_GB2312"/>
          <w:sz w:val="32"/>
          <w:szCs w:val="32"/>
          <w:lang w:eastAsia="zh-CN"/>
        </w:rPr>
        <w:t>生活垃圾</w:t>
      </w:r>
      <w:r>
        <w:rPr>
          <w:rFonts w:hint="eastAsia" w:ascii="仿宋_GB2312" w:hAnsi="仿宋_GB2312" w:eastAsia="仿宋_GB2312" w:cs="仿宋_GB2312"/>
          <w:sz w:val="32"/>
          <w:szCs w:val="32"/>
        </w:rPr>
        <w:t>废弃物综合利用率。</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napToGrid w:val="0"/>
          <w:color w:val="000000"/>
          <w:kern w:val="0"/>
          <w:sz w:val="32"/>
          <w:szCs w:val="32"/>
          <w:lang w:val="en-US" w:eastAsia="zh-CN" w:bidi="ar-SA"/>
        </w:rPr>
      </w:pPr>
      <w:r>
        <w:rPr>
          <w:rFonts w:hint="eastAsia" w:ascii="Times New Roman" w:hAnsi="Times New Roman" w:eastAsia="仿宋_GB2312" w:cs="Times New Roman"/>
          <w:b/>
          <w:bCs/>
          <w:color w:val="auto"/>
          <w:kern w:val="2"/>
          <w:sz w:val="32"/>
          <w:szCs w:val="32"/>
          <w:lang w:val="en-US" w:eastAsia="zh-CN" w:bidi="ar-SA"/>
        </w:rPr>
        <w:t>九是</w:t>
      </w:r>
      <w:r>
        <w:rPr>
          <w:rFonts w:hint="eastAsia" w:ascii="仿宋_GB2312" w:hAnsi="仿宋_GB2312" w:eastAsia="仿宋_GB2312" w:cs="仿宋_GB2312"/>
          <w:snapToGrid w:val="0"/>
          <w:color w:val="000000"/>
          <w:kern w:val="0"/>
          <w:sz w:val="32"/>
          <w:szCs w:val="32"/>
          <w:lang w:val="en-US" w:eastAsia="zh-CN" w:bidi="ar-SA"/>
        </w:rPr>
        <w:t>深化平台数据融合应用。依托省级垃圾分类综合服务平台、可回收物信息化管理服务平台两大数字化载体，整合“淮北数字环卫”智慧管理平台全流程业务数据。充分发挥厨余垃圾桶“电子芯片”的溯源管控作用，实现厨余垃圾产生源头、清运重量、处置去向等关键信息可量化统计、全流程溯源、全方位核查，构建闭环化智慧监管体系。</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z w:val="32"/>
          <w:szCs w:val="32"/>
        </w:rPr>
      </w:pPr>
      <w:r>
        <w:rPr>
          <w:rFonts w:hint="eastAsia" w:ascii="Times New Roman" w:hAnsi="Times New Roman" w:eastAsia="仿宋_GB2312" w:cs="Times New Roman"/>
          <w:b/>
          <w:bCs/>
          <w:color w:val="auto"/>
          <w:kern w:val="2"/>
          <w:sz w:val="32"/>
          <w:szCs w:val="32"/>
          <w:lang w:val="en-US" w:eastAsia="zh-CN" w:bidi="ar-SA"/>
        </w:rPr>
        <w:t>十是</w:t>
      </w:r>
      <w:r>
        <w:rPr>
          <w:rFonts w:hint="eastAsia" w:ascii="仿宋_GB2312" w:hAnsi="仿宋_GB2312" w:eastAsia="仿宋_GB2312" w:cs="仿宋_GB2312"/>
          <w:sz w:val="32"/>
          <w:szCs w:val="32"/>
        </w:rPr>
        <w:t>健全长效运营发展机制</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坚持政府引导、市场运作，充分发挥</w:t>
      </w:r>
      <w:r>
        <w:rPr>
          <w:rFonts w:hint="eastAsia" w:ascii="仿宋_GB2312" w:hAnsi="仿宋_GB2312" w:eastAsia="仿宋_GB2312" w:cs="仿宋_GB2312"/>
          <w:sz w:val="32"/>
          <w:szCs w:val="32"/>
          <w:lang w:eastAsia="zh-CN"/>
        </w:rPr>
        <w:t>产业扶持项目奖补资金</w:t>
      </w:r>
      <w:r>
        <w:rPr>
          <w:rFonts w:hint="eastAsia" w:ascii="仿宋_GB2312" w:hAnsi="仿宋_GB2312" w:eastAsia="仿宋_GB2312" w:cs="仿宋_GB2312"/>
          <w:sz w:val="32"/>
          <w:szCs w:val="32"/>
        </w:rPr>
        <w:t>撬动作用，培育垃圾分类循环利用产业新</w:t>
      </w:r>
      <w:r>
        <w:rPr>
          <w:rFonts w:hint="eastAsia" w:ascii="仿宋_GB2312" w:hAnsi="仿宋_GB2312" w:eastAsia="仿宋_GB2312" w:cs="仿宋_GB2312"/>
          <w:sz w:val="32"/>
          <w:szCs w:val="32"/>
          <w:lang w:eastAsia="zh-CN"/>
        </w:rPr>
        <w:t>业态。</w:t>
      </w:r>
      <w:r>
        <w:rPr>
          <w:rFonts w:hint="eastAsia" w:ascii="仿宋_GB2312" w:hAnsi="仿宋_GB2312" w:eastAsia="仿宋_GB2312" w:cs="仿宋_GB2312"/>
          <w:sz w:val="32"/>
          <w:szCs w:val="32"/>
        </w:rPr>
        <w:t>引导</w:t>
      </w:r>
      <w:r>
        <w:rPr>
          <w:rFonts w:hint="eastAsia" w:ascii="仿宋_GB2312" w:hAnsi="仿宋_GB2312" w:eastAsia="仿宋_GB2312" w:cs="仿宋_GB2312"/>
          <w:sz w:val="32"/>
          <w:szCs w:val="32"/>
          <w:lang w:eastAsia="zh-CN"/>
        </w:rPr>
        <w:t>各类</w:t>
      </w:r>
      <w:r>
        <w:rPr>
          <w:rFonts w:hint="eastAsia" w:ascii="仿宋_GB2312" w:hAnsi="仿宋_GB2312" w:eastAsia="仿宋_GB2312" w:cs="仿宋_GB2312"/>
          <w:sz w:val="32"/>
          <w:szCs w:val="32"/>
        </w:rPr>
        <w:t>市场主体积极参与</w:t>
      </w:r>
      <w:r>
        <w:rPr>
          <w:rFonts w:hint="eastAsia" w:ascii="仿宋_GB2312" w:hAnsi="仿宋_GB2312" w:eastAsia="仿宋_GB2312" w:cs="仿宋_GB2312"/>
          <w:sz w:val="32"/>
          <w:szCs w:val="32"/>
          <w:lang w:eastAsia="zh-CN"/>
        </w:rPr>
        <w:t>，探索</w:t>
      </w:r>
      <w:r>
        <w:rPr>
          <w:rFonts w:hint="eastAsia" w:ascii="仿宋_GB2312" w:hAnsi="仿宋_GB2312" w:eastAsia="仿宋_GB2312" w:cs="仿宋_GB2312"/>
          <w:sz w:val="32"/>
          <w:szCs w:val="32"/>
        </w:rPr>
        <w:t>构建多元可持续的运营</w:t>
      </w:r>
      <w:r>
        <w:rPr>
          <w:rFonts w:hint="eastAsia" w:ascii="仿宋_GB2312" w:hAnsi="仿宋_GB2312" w:eastAsia="仿宋_GB2312" w:cs="仿宋_GB2312"/>
          <w:sz w:val="32"/>
          <w:szCs w:val="32"/>
          <w:lang w:eastAsia="zh-CN"/>
        </w:rPr>
        <w:t>模式</w:t>
      </w:r>
      <w:r>
        <w:rPr>
          <w:rFonts w:hint="eastAsia" w:ascii="仿宋_GB2312" w:hAnsi="仿宋_GB2312" w:eastAsia="仿宋_GB2312" w:cs="仿宋_GB2312"/>
          <w:sz w:val="32"/>
          <w:szCs w:val="32"/>
        </w:rPr>
        <w:t>。</w:t>
      </w:r>
    </w:p>
    <w:p>
      <w:pPr>
        <w:keepNext w:val="0"/>
        <w:keepLines w:val="0"/>
        <w:pageBreakBefore w:val="0"/>
        <w:widowControl/>
        <w:kinsoku/>
        <w:wordWrap/>
        <w:overflowPunct/>
        <w:topLinePunct w:val="0"/>
        <w:autoSpaceDE/>
        <w:autoSpaceDN/>
        <w:bidi w:val="0"/>
        <w:adjustRightInd/>
        <w:snapToGrid/>
        <w:spacing w:after="0" w:line="540" w:lineRule="exact"/>
        <w:ind w:firstLine="643" w:firstLineChars="200"/>
        <w:textAlignment w:val="auto"/>
        <w:rPr>
          <w:rFonts w:hint="eastAsia" w:ascii="仿宋_GB2312" w:hAnsi="仿宋_GB2312" w:eastAsia="仿宋_GB2312" w:cs="仿宋_GB2312"/>
          <w:snapToGrid w:val="0"/>
          <w:color w:val="000000"/>
          <w:kern w:val="0"/>
          <w:sz w:val="32"/>
          <w:szCs w:val="32"/>
          <w:lang w:val="en-US" w:eastAsia="zh-CN" w:bidi="ar-SA"/>
        </w:rPr>
      </w:pPr>
      <w:r>
        <w:rPr>
          <w:rFonts w:hint="eastAsia" w:ascii="Times New Roman" w:hAnsi="Times New Roman" w:eastAsia="仿宋_GB2312" w:cs="Times New Roman"/>
          <w:b/>
          <w:bCs/>
          <w:color w:val="auto"/>
          <w:kern w:val="2"/>
          <w:sz w:val="32"/>
          <w:szCs w:val="32"/>
          <w:lang w:val="en-US" w:eastAsia="zh-CN" w:bidi="ar-SA"/>
        </w:rPr>
        <w:t>十一是</w:t>
      </w:r>
      <w:r>
        <w:rPr>
          <w:rFonts w:hint="eastAsia" w:ascii="仿宋_GB2312" w:hAnsi="仿宋_GB2312" w:eastAsia="仿宋_GB2312" w:cs="仿宋_GB2312"/>
          <w:snapToGrid w:val="0"/>
          <w:color w:val="000000"/>
          <w:kern w:val="0"/>
          <w:sz w:val="32"/>
          <w:szCs w:val="32"/>
          <w:lang w:val="en-US" w:eastAsia="zh-CN" w:bidi="ar-SA"/>
        </w:rPr>
        <w:t>倡导绿色低碳生活方式。常态化倡导“光盘行动”“绿色包装”</w:t>
      </w:r>
      <w:r>
        <w:rPr>
          <w:rFonts w:hint="eastAsia" w:cs="仿宋_GB2312"/>
          <w:snapToGrid w:val="0"/>
          <w:color w:val="000000"/>
          <w:kern w:val="0"/>
          <w:sz w:val="32"/>
          <w:szCs w:val="32"/>
          <w:lang w:val="en-US" w:eastAsia="zh-CN" w:bidi="ar-SA"/>
        </w:rPr>
        <w:t>，</w:t>
      </w:r>
      <w:r>
        <w:rPr>
          <w:rFonts w:hint="eastAsia" w:ascii="仿宋_GB2312" w:hAnsi="仿宋_GB2312" w:eastAsia="仿宋_GB2312" w:cs="仿宋_GB2312"/>
          <w:snapToGrid w:val="0"/>
          <w:color w:val="000000"/>
          <w:kern w:val="0"/>
          <w:sz w:val="32"/>
          <w:szCs w:val="32"/>
          <w:lang w:val="en-US" w:eastAsia="zh-CN" w:bidi="ar-SA"/>
        </w:rPr>
        <w:t>践行绿色低碳办公模式，规范文旅、住宿等行业经营行为，引导经营主体不主动提供一次性用品，鼓励推广可循环、可重复使用物品，多措并举持续降低生活垃圾增量。</w:t>
      </w:r>
    </w:p>
    <w:p>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default" w:ascii="仿宋_GB2312" w:hAnsi="仿宋_GB2312" w:eastAsia="仿宋_GB2312" w:cs="仿宋_GB2312"/>
          <w:snapToGrid w:val="0"/>
          <w:color w:val="000000"/>
          <w:kern w:val="0"/>
          <w:sz w:val="32"/>
          <w:szCs w:val="32"/>
          <w:lang w:val="en-US" w:eastAsia="zh-CN" w:bidi="ar-SA"/>
        </w:rPr>
      </w:pPr>
      <w:r>
        <w:rPr>
          <w:rFonts w:hint="eastAsia" w:ascii="Times New Roman" w:hAnsi="Times New Roman" w:eastAsia="仿宋_GB2312" w:cs="Times New Roman"/>
          <w:b/>
          <w:bCs/>
          <w:color w:val="auto"/>
          <w:kern w:val="2"/>
          <w:sz w:val="32"/>
          <w:szCs w:val="32"/>
          <w:lang w:val="en-US" w:eastAsia="zh-CN" w:bidi="ar-SA"/>
        </w:rPr>
        <w:t>十二是</w:t>
      </w:r>
      <w:r>
        <w:rPr>
          <w:rFonts w:hint="eastAsia" w:ascii="仿宋_GB2312" w:hAnsi="仿宋_GB2312" w:eastAsia="仿宋_GB2312" w:cs="仿宋_GB2312"/>
          <w:sz w:val="32"/>
          <w:szCs w:val="32"/>
        </w:rPr>
        <w:t>压实</w:t>
      </w:r>
      <w:r>
        <w:rPr>
          <w:rFonts w:hint="eastAsia" w:ascii="仿宋_GB2312" w:hAnsi="仿宋_GB2312" w:eastAsia="仿宋_GB2312" w:cs="仿宋_GB2312"/>
          <w:sz w:val="32"/>
          <w:szCs w:val="32"/>
          <w:lang w:eastAsia="zh-CN"/>
        </w:rPr>
        <w:t>各级工作职责。</w:t>
      </w:r>
      <w:r>
        <w:rPr>
          <w:rFonts w:hint="eastAsia" w:ascii="仿宋_GB2312" w:hAnsi="仿宋_GB2312" w:eastAsia="仿宋_GB2312" w:cs="仿宋_GB2312"/>
          <w:sz w:val="32"/>
          <w:szCs w:val="32"/>
        </w:rPr>
        <w:t>严格落实“管行业必须管垃圾分类”工作要求，</w:t>
      </w:r>
      <w:r>
        <w:rPr>
          <w:rFonts w:hint="eastAsia" w:ascii="仿宋_GB2312" w:hAnsi="仿宋_GB2312" w:eastAsia="仿宋_GB2312" w:cs="仿宋_GB2312"/>
          <w:sz w:val="32"/>
          <w:szCs w:val="32"/>
          <w:lang w:val="en-US" w:eastAsia="zh-CN"/>
        </w:rPr>
        <w:t>落实</w:t>
      </w:r>
      <w:r>
        <w:rPr>
          <w:rFonts w:hint="eastAsia" w:ascii="仿宋_GB2312" w:hAnsi="仿宋_GB2312" w:eastAsia="仿宋_GB2312" w:cs="仿宋_GB2312"/>
          <w:sz w:val="32"/>
          <w:szCs w:val="32"/>
        </w:rPr>
        <w:t>党委统一领导、政府统筹落实、部门协同履职、属地具体负责的工作机制，推动垃圾分类要求纳入小区管理规约、物业服务合同、村规民约，纳入物业服务质量评估体系。</w:t>
      </w:r>
      <w:r>
        <w:rPr>
          <w:rFonts w:hint="eastAsia" w:ascii="仿宋_GB2312" w:hAnsi="仿宋_GB2312" w:eastAsia="仿宋_GB2312" w:cs="仿宋_GB2312"/>
          <w:sz w:val="32"/>
          <w:szCs w:val="32"/>
          <w:lang w:val="en-US" w:eastAsia="zh-CN"/>
        </w:rPr>
        <w:t>将垃圾分类执法向社区延伸，统一执法标准，加大执法力度。强化督导评估监管，推动生活垃圾分类工作落地见效。</w:t>
      </w:r>
    </w:p>
    <w:p>
      <w:pPr>
        <w:jc w:val="right"/>
        <w:rPr>
          <w:rFonts w:ascii="仿宋_GB2312" w:hAnsi="仿宋_GB2312" w:eastAsia="仿宋_GB2312"/>
          <w:sz w:val="32"/>
        </w:rPr>
      </w:pP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jc w:val="center"/>
        <w:textAlignment w:val="auto"/>
      </w:pPr>
      <w:r>
        <w:rPr>
          <w:rFonts w:hint="eastAsia"/>
          <w:sz w:val="32"/>
          <w:lang w:val="en-US" w:eastAsia="zh-CN"/>
        </w:rPr>
        <w:t xml:space="preserve"> </w:t>
      </w:r>
    </w:p>
    <w:sectPr>
      <w:pgSz w:w="12240" w:h="15840"/>
      <w:pgMar w:top="2098" w:right="1474" w:bottom="1984" w:left="158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MS Gothic">
    <w:panose1 w:val="020B0609070205080204"/>
    <w:charset w:val="80"/>
    <w:family w:val="auto"/>
    <w:pitch w:val="default"/>
    <w:sig w:usb0="E00002FF" w:usb1="6AC7FDFB" w:usb2="00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MS Mincho">
    <w:panose1 w:val="02020609040205080304"/>
    <w:charset w:val="80"/>
    <w:family w:val="auto"/>
    <w:pitch w:val="default"/>
    <w:sig w:usb0="E00002FF" w:usb1="6AC7FDFB" w:usb2="00000012" w:usb3="00000000" w:csb0="4002009F" w:csb1="DFD7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swiss"/>
    <w:pitch w:val="default"/>
    <w:sig w:usb0="E00002FF" w:usb1="400004FF" w:usb2="00000000"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MS Gothic">
    <w:panose1 w:val="020B0609070205080204"/>
    <w:charset w:val="80"/>
    <w:family w:val="auto"/>
    <w:pitch w:val="default"/>
    <w:sig w:usb0="E00002FF" w:usb1="6AC7FDFB" w:usb2="00000012" w:usb3="00000000" w:csb0="4002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4294967170">
    <w:nsid w:val="FFFFFF82"/>
    <w:multiLevelType w:val="singleLevel"/>
    <w:tmpl w:val="FFFFFF82"/>
    <w:lvl w:ilvl="0" w:tentative="1">
      <w:start w:val="1"/>
      <w:numFmt w:val="bullet"/>
      <w:pStyle w:val="18"/>
      <w:lvlText w:val=""/>
      <w:lvlJc w:val="left"/>
      <w:pPr>
        <w:tabs>
          <w:tab w:val="left" w:pos="1080"/>
        </w:tabs>
        <w:ind w:left="1080" w:hanging="360"/>
      </w:pPr>
      <w:rPr>
        <w:rFonts w:hint="default" w:ascii="Symbol" w:hAnsi="Symbol"/>
      </w:rPr>
    </w:lvl>
  </w:abstractNum>
  <w:abstractNum w:abstractNumId="4294967177">
    <w:nsid w:val="FFFFFF89"/>
    <w:multiLevelType w:val="singleLevel"/>
    <w:tmpl w:val="FFFFFF89"/>
    <w:lvl w:ilvl="0" w:tentative="1">
      <w:start w:val="1"/>
      <w:numFmt w:val="bullet"/>
      <w:pStyle w:val="16"/>
      <w:lvlText w:val=""/>
      <w:lvlJc w:val="left"/>
      <w:pPr>
        <w:tabs>
          <w:tab w:val="left" w:pos="360"/>
        </w:tabs>
        <w:ind w:left="360" w:hanging="360"/>
      </w:pPr>
      <w:rPr>
        <w:rFonts w:hint="default" w:ascii="Symbol" w:hAnsi="Symbol"/>
      </w:rPr>
    </w:lvl>
  </w:abstractNum>
  <w:abstractNum w:abstractNumId="4294967176">
    <w:nsid w:val="FFFFFF88"/>
    <w:multiLevelType w:val="singleLevel"/>
    <w:tmpl w:val="FFFFFF88"/>
    <w:lvl w:ilvl="0" w:tentative="1">
      <w:start w:val="1"/>
      <w:numFmt w:val="decimal"/>
      <w:pStyle w:val="14"/>
      <w:lvlText w:val="%1."/>
      <w:lvlJc w:val="left"/>
      <w:pPr>
        <w:tabs>
          <w:tab w:val="left" w:pos="360"/>
        </w:tabs>
        <w:ind w:left="360" w:hanging="360"/>
      </w:pPr>
    </w:lvl>
  </w:abstractNum>
  <w:abstractNum w:abstractNumId="4294967167">
    <w:nsid w:val="FFFFFF7F"/>
    <w:multiLevelType w:val="singleLevel"/>
    <w:tmpl w:val="FFFFFF7F"/>
    <w:lvl w:ilvl="0" w:tentative="1">
      <w:start w:val="1"/>
      <w:numFmt w:val="decimal"/>
      <w:pStyle w:val="12"/>
      <w:lvlText w:val="%1."/>
      <w:lvlJc w:val="left"/>
      <w:pPr>
        <w:tabs>
          <w:tab w:val="left" w:pos="720"/>
        </w:tabs>
        <w:ind w:left="720" w:hanging="360"/>
      </w:pPr>
    </w:lvl>
  </w:abstractNum>
  <w:abstractNum w:abstractNumId="4294967166">
    <w:nsid w:val="FFFFFF7E"/>
    <w:multiLevelType w:val="singleLevel"/>
    <w:tmpl w:val="FFFFFF7E"/>
    <w:lvl w:ilvl="0" w:tentative="1">
      <w:start w:val="1"/>
      <w:numFmt w:val="decimal"/>
      <w:pStyle w:val="20"/>
      <w:lvlText w:val="%1."/>
      <w:lvlJc w:val="left"/>
      <w:pPr>
        <w:tabs>
          <w:tab w:val="left" w:pos="1080"/>
        </w:tabs>
        <w:ind w:left="1080" w:hanging="360"/>
      </w:pPr>
    </w:lvl>
  </w:abstractNum>
  <w:abstractNum w:abstractNumId="4294967171">
    <w:nsid w:val="FFFFFF83"/>
    <w:multiLevelType w:val="singleLevel"/>
    <w:tmpl w:val="FFFFFF83"/>
    <w:lvl w:ilvl="0" w:tentative="1">
      <w:start w:val="1"/>
      <w:numFmt w:val="bullet"/>
      <w:pStyle w:val="23"/>
      <w:lvlText w:val=""/>
      <w:lvlJc w:val="left"/>
      <w:pPr>
        <w:tabs>
          <w:tab w:val="left" w:pos="720"/>
        </w:tabs>
        <w:ind w:left="720" w:hanging="360"/>
      </w:pPr>
      <w:rPr>
        <w:rFonts w:hint="default" w:ascii="Symbol" w:hAnsi="Symbol"/>
      </w:rPr>
    </w:lvl>
  </w:abstractNum>
  <w:num w:numId="1">
    <w:abstractNumId w:val="4294967167"/>
  </w:num>
  <w:num w:numId="2">
    <w:abstractNumId w:val="4294967176"/>
  </w:num>
  <w:num w:numId="3">
    <w:abstractNumId w:val="4294967177"/>
  </w:num>
  <w:num w:numId="4">
    <w:abstractNumId w:val="4294967170"/>
  </w:num>
  <w:num w:numId="5">
    <w:abstractNumId w:val="4294967166"/>
  </w:num>
  <w:num w:numId="6">
    <w:abstractNumId w:val="4294967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03496EBD"/>
    <w:rsid w:val="0D154AEF"/>
    <w:rsid w:val="11853CB6"/>
    <w:rsid w:val="16BA548A"/>
    <w:rsid w:val="2F814F14"/>
    <w:rsid w:val="2FA17817"/>
    <w:rsid w:val="39CC4333"/>
    <w:rsid w:val="40C2402E"/>
    <w:rsid w:val="48BC2B38"/>
    <w:rsid w:val="4E3A4E06"/>
    <w:rsid w:val="52AB4384"/>
    <w:rsid w:val="549E0572"/>
    <w:rsid w:val="57905579"/>
    <w:rsid w:val="57A02C08"/>
    <w:rsid w:val="6F09387C"/>
  </w:rsids>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next w:val="2"/>
    <w:qFormat/>
    <w:uiPriority w:val="0"/>
    <w:pPr>
      <w:spacing w:after="200" w:line="276" w:lineRule="auto"/>
    </w:pPr>
    <w:rPr>
      <w:rFonts w:ascii="仿宋_GB2312" w:hAnsi="仿宋_GB2312" w:eastAsia="仿宋_GB2312" w:cstheme="minorBidi"/>
      <w:sz w:val="3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2">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5">
    <w:name w:val="heading 4"/>
    <w:basedOn w:val="1"/>
    <w:next w:val="1"/>
    <w:link w:val="150"/>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51"/>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52"/>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8">
    <w:name w:val="heading 7"/>
    <w:basedOn w:val="1"/>
    <w:next w:val="1"/>
    <w:link w:val="153"/>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9">
    <w:name w:val="heading 8"/>
    <w:basedOn w:val="1"/>
    <w:next w:val="1"/>
    <w:link w:val="154"/>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0">
    <w:name w:val="heading 9"/>
    <w:basedOn w:val="1"/>
    <w:next w:val="1"/>
    <w:link w:val="155"/>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32">
    <w:name w:val="Default Paragraph Font"/>
    <w:unhideWhenUsed/>
    <w:qFormat/>
    <w:uiPriority w:val="1"/>
  </w:style>
  <w:style w:type="table" w:default="1" w:styleId="35">
    <w:name w:val="Normal Table"/>
    <w:unhideWhenUsed/>
    <w:qFormat/>
    <w:uiPriority w:val="99"/>
    <w:tblPr>
      <w:tblLayout w:type="fixed"/>
      <w:tblCellMar>
        <w:top w:w="0" w:type="dxa"/>
        <w:left w:w="108" w:type="dxa"/>
        <w:bottom w:w="0" w:type="dxa"/>
        <w:right w:w="108" w:type="dxa"/>
      </w:tblCellMar>
    </w:tblPr>
  </w:style>
  <w:style w:type="paragraph" w:styleId="11">
    <w:name w:val="List 3"/>
    <w:basedOn w:val="1"/>
    <w:unhideWhenUsed/>
    <w:qFormat/>
    <w:uiPriority w:val="99"/>
    <w:pPr>
      <w:ind w:left="1080" w:hanging="360"/>
      <w:contextualSpacing/>
    </w:pPr>
  </w:style>
  <w:style w:type="paragraph" w:styleId="12">
    <w:name w:val="List Number 2"/>
    <w:basedOn w:val="1"/>
    <w:unhideWhenUsed/>
    <w:qFormat/>
    <w:uiPriority w:val="99"/>
    <w:pPr>
      <w:numPr>
        <w:ilvl w:val="0"/>
        <w:numId w:val="1"/>
      </w:numPr>
      <w:tabs>
        <w:tab w:val="left" w:pos="720"/>
      </w:tabs>
      <w:contextualSpacing/>
    </w:pPr>
  </w:style>
  <w:style w:type="paragraph" w:styleId="13">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4">
    <w:name w:val="List Number"/>
    <w:basedOn w:val="1"/>
    <w:unhideWhenUsed/>
    <w:qFormat/>
    <w:uiPriority w:val="99"/>
    <w:pPr>
      <w:numPr>
        <w:ilvl w:val="0"/>
        <w:numId w:val="2"/>
      </w:numPr>
      <w:tabs>
        <w:tab w:val="left" w:pos="360"/>
      </w:tabs>
      <w:contextualSpacing/>
    </w:pPr>
  </w:style>
  <w:style w:type="paragraph" w:styleId="15">
    <w:name w:val="caption"/>
    <w:basedOn w:val="1"/>
    <w:next w:val="1"/>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tabs>
        <w:tab w:val="left" w:pos="360"/>
      </w:tabs>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tabs>
        <w:tab w:val="left" w:pos="1080"/>
      </w:tabs>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tabs>
        <w:tab w:val="left" w:pos="1080"/>
      </w:tabs>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tabs>
        <w:tab w:val="left" w:pos="720"/>
      </w:tabs>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character" w:styleId="33">
    <w:name w:val="Strong"/>
    <w:basedOn w:val="32"/>
    <w:qFormat/>
    <w:uiPriority w:val="22"/>
    <w:rPr>
      <w:b/>
      <w:bCs/>
    </w:rPr>
  </w:style>
  <w:style w:type="character" w:styleId="34">
    <w:name w:val="Emphasis"/>
    <w:basedOn w:val="32"/>
    <w:qFormat/>
    <w:uiPriority w:val="20"/>
    <w:rPr>
      <w:i/>
      <w:iCs/>
    </w:rPr>
  </w:style>
  <w:style w:type="table" w:styleId="36">
    <w:name w:val="Table Grid"/>
    <w:basedOn w:val="35"/>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37">
    <w:name w:val="Light Shading"/>
    <w:basedOn w:val="35"/>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blLayout w:type="fixed"/>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BFBFBF" w:themeFill="text1" w:themeFillTint="3F"/>
      </w:tcPr>
    </w:tblStylePr>
    <w:tblStylePr w:type="band1Horz">
      <w:tblPr>
        <w:tblLayout w:type="fixed"/>
      </w:tblPr>
      <w:tcPr>
        <w:tcBorders>
          <w:left w:val="nil"/>
          <w:right w:val="nil"/>
          <w:insideH w:val="nil"/>
          <w:insideV w:val="nil"/>
        </w:tcBorders>
        <w:shd w:val="clear" w:color="auto" w:fill="BFBFBF" w:themeFill="text1" w:themeFillTint="3F"/>
      </w:tcPr>
    </w:tblStylePr>
  </w:style>
  <w:style w:type="table" w:styleId="38">
    <w:name w:val="Light Shading Accent 1"/>
    <w:basedOn w:val="35"/>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blLayout w:type="fixed"/>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3DFEE" w:themeFill="accent1" w:themeFillTint="3F"/>
      </w:tcPr>
    </w:tblStylePr>
    <w:tblStylePr w:type="band1Horz">
      <w:tblPr>
        <w:tblLayout w:type="fixed"/>
      </w:tblPr>
      <w:tcPr>
        <w:tcBorders>
          <w:left w:val="nil"/>
          <w:right w:val="nil"/>
          <w:insideH w:val="nil"/>
          <w:insideV w:val="nil"/>
        </w:tcBorders>
        <w:shd w:val="clear" w:color="auto" w:fill="D3DFEE" w:themeFill="accent1" w:themeFillTint="3F"/>
      </w:tcPr>
    </w:tblStylePr>
  </w:style>
  <w:style w:type="table" w:styleId="39">
    <w:name w:val="Light Shading Accent 2"/>
    <w:basedOn w:val="35"/>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blLayout w:type="fixed"/>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EFD3D3" w:themeFill="accent2" w:themeFillTint="3F"/>
      </w:tcPr>
    </w:tblStylePr>
    <w:tblStylePr w:type="band1Horz">
      <w:tblPr>
        <w:tblLayout w:type="fixed"/>
      </w:tblPr>
      <w:tcPr>
        <w:tcBorders>
          <w:left w:val="nil"/>
          <w:right w:val="nil"/>
          <w:insideH w:val="nil"/>
          <w:insideV w:val="nil"/>
        </w:tcBorders>
        <w:shd w:val="clear" w:color="auto" w:fill="EFD3D3" w:themeFill="accent2" w:themeFillTint="3F"/>
      </w:tcPr>
    </w:tblStylePr>
  </w:style>
  <w:style w:type="table" w:styleId="40">
    <w:name w:val="Light Shading Accent 3"/>
    <w:basedOn w:val="35"/>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blLayout w:type="fixed"/>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E6EED5" w:themeFill="accent3" w:themeFillTint="3F"/>
      </w:tcPr>
    </w:tblStylePr>
    <w:tblStylePr w:type="band1Horz">
      <w:tblPr>
        <w:tblLayout w:type="fixed"/>
      </w:tblPr>
      <w:tcPr>
        <w:tcBorders>
          <w:left w:val="nil"/>
          <w:right w:val="nil"/>
          <w:insideH w:val="nil"/>
          <w:insideV w:val="nil"/>
        </w:tcBorders>
        <w:shd w:val="clear" w:color="auto" w:fill="E6EED5" w:themeFill="accent3" w:themeFillTint="3F"/>
      </w:tcPr>
    </w:tblStylePr>
  </w:style>
  <w:style w:type="table" w:styleId="41">
    <w:name w:val="Light Shading Accent 4"/>
    <w:basedOn w:val="35"/>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FD8E8" w:themeFill="accent4" w:themeFillTint="3F"/>
      </w:tcPr>
    </w:tblStylePr>
    <w:tblStylePr w:type="band1Horz">
      <w:tblPr>
        <w:tblLayout w:type="fixed"/>
      </w:tblPr>
      <w:tcPr>
        <w:tcBorders>
          <w:left w:val="nil"/>
          <w:right w:val="nil"/>
          <w:insideH w:val="nil"/>
          <w:insideV w:val="nil"/>
        </w:tcBorders>
        <w:shd w:val="clear" w:color="auto" w:fill="DFD8E8" w:themeFill="accent4" w:themeFillTint="3F"/>
      </w:tcPr>
    </w:tblStylePr>
  </w:style>
  <w:style w:type="table" w:styleId="42">
    <w:name w:val="Light Shading Accent 5"/>
    <w:basedOn w:val="35"/>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blLayout w:type="fixed"/>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2EAF0" w:themeFill="accent5" w:themeFillTint="3F"/>
      </w:tcPr>
    </w:tblStylePr>
    <w:tblStylePr w:type="band1Horz">
      <w:tblPr>
        <w:tblLayout w:type="fixed"/>
      </w:tblPr>
      <w:tcPr>
        <w:tcBorders>
          <w:left w:val="nil"/>
          <w:right w:val="nil"/>
          <w:insideH w:val="nil"/>
          <w:insideV w:val="nil"/>
        </w:tcBorders>
        <w:shd w:val="clear" w:color="auto" w:fill="D2EAF0" w:themeFill="accent5" w:themeFillTint="3F"/>
      </w:tcPr>
    </w:tblStylePr>
  </w:style>
  <w:style w:type="table" w:styleId="43">
    <w:name w:val="Light Shading Accent 6"/>
    <w:basedOn w:val="35"/>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blLayout w:type="fixed"/>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FDE5D1" w:themeFill="accent6" w:themeFillTint="3F"/>
      </w:tcPr>
    </w:tblStylePr>
    <w:tblStylePr w:type="band1Horz">
      <w:tblPr>
        <w:tblLayout w:type="fixed"/>
      </w:tblPr>
      <w:tcPr>
        <w:tcBorders>
          <w:left w:val="nil"/>
          <w:right w:val="nil"/>
          <w:insideH w:val="nil"/>
          <w:insideV w:val="nil"/>
        </w:tcBorders>
        <w:shd w:val="clear" w:color="auto" w:fill="FDE5D1" w:themeFill="accent6" w:themeFillTint="3F"/>
      </w:tcPr>
    </w:tblStylePr>
  </w:style>
  <w:style w:type="table" w:styleId="44">
    <w:name w:val="Light List"/>
    <w:basedOn w:val="35"/>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000000" w:themeFill="text1"/>
      </w:tcPr>
    </w:tblStylePr>
    <w:tblStylePr w:type="lastRow">
      <w:pPr>
        <w:spacing w:before="0" w:after="0" w:line="240" w:lineRule="auto"/>
      </w:pPr>
      <w:rPr>
        <w:b/>
        <w:bCs/>
      </w:rPr>
      <w:tblPr>
        <w:tblLayout w:type="fixed"/>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5">
    <w:name w:val="Light List Accent 1"/>
    <w:basedOn w:val="35"/>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4F81BD" w:themeFill="accent1"/>
      </w:tcPr>
    </w:tblStylePr>
    <w:tblStylePr w:type="lastRow">
      <w:pPr>
        <w:spacing w:before="0" w:after="0" w:line="240" w:lineRule="auto"/>
      </w:pPr>
      <w:rPr>
        <w:b/>
        <w:bCs/>
      </w:rPr>
      <w:tblPr>
        <w:tblLayout w:type="fixed"/>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6">
    <w:name w:val="Light List Accent 2"/>
    <w:basedOn w:val="35"/>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C0504D" w:themeFill="accent2"/>
      </w:tcPr>
    </w:tblStylePr>
    <w:tblStylePr w:type="lastRow">
      <w:pPr>
        <w:spacing w:before="0" w:after="0" w:line="240" w:lineRule="auto"/>
      </w:pPr>
      <w:rPr>
        <w:b/>
        <w:bCs/>
      </w:rPr>
      <w:tblPr>
        <w:tblLayout w:type="fixed"/>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7">
    <w:name w:val="Light List Accent 3"/>
    <w:basedOn w:val="35"/>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9BBB59" w:themeFill="accent3"/>
      </w:tcPr>
    </w:tblStylePr>
    <w:tblStylePr w:type="lastRow">
      <w:pPr>
        <w:spacing w:before="0" w:after="0" w:line="240" w:lineRule="auto"/>
      </w:pPr>
      <w:rPr>
        <w:b/>
        <w:bCs/>
      </w:rPr>
      <w:tblPr>
        <w:tblLayout w:type="fixed"/>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8">
    <w:name w:val="Light List Accent 4"/>
    <w:basedOn w:val="35"/>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8064A2" w:themeFill="accent4"/>
      </w:tcPr>
    </w:tblStylePr>
    <w:tblStylePr w:type="lastRow">
      <w:pPr>
        <w:spacing w:before="0" w:after="0" w:line="240" w:lineRule="auto"/>
      </w:pPr>
      <w:rPr>
        <w:b/>
        <w:bCs/>
      </w:rPr>
      <w:tblPr>
        <w:tblLayout w:type="fixed"/>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9">
    <w:name w:val="Light List Accent 5"/>
    <w:basedOn w:val="35"/>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4BACC6" w:themeFill="accent5"/>
      </w:tcPr>
    </w:tblStylePr>
    <w:tblStylePr w:type="lastRow">
      <w:pPr>
        <w:spacing w:before="0" w:after="0" w:line="240" w:lineRule="auto"/>
      </w:pPr>
      <w:rPr>
        <w:b/>
        <w:bCs/>
      </w:rPr>
      <w:tblPr>
        <w:tblLayout w:type="fixed"/>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50">
    <w:name w:val="Light List Accent 6"/>
    <w:basedOn w:val="35"/>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F79646" w:themeFill="accent6"/>
      </w:tcPr>
    </w:tblStylePr>
    <w:tblStylePr w:type="lastRow">
      <w:pPr>
        <w:spacing w:before="0" w:after="0" w:line="240" w:lineRule="auto"/>
      </w:pPr>
      <w:rPr>
        <w:b/>
        <w:bCs/>
      </w:rPr>
      <w:tblPr>
        <w:tblLayout w:type="fixed"/>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51">
    <w:name w:val="Light Grid"/>
    <w:basedOn w:val="35"/>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52">
    <w:name w:val="Light Grid Accent 1"/>
    <w:basedOn w:val="35"/>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3">
    <w:name w:val="Light Grid Accent 2"/>
    <w:basedOn w:val="35"/>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4">
    <w:name w:val="Light Grid Accent 3"/>
    <w:basedOn w:val="35"/>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5">
    <w:name w:val="Light Grid Accent 4"/>
    <w:basedOn w:val="35"/>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6">
    <w:name w:val="Light Grid Accent 5"/>
    <w:basedOn w:val="35"/>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7">
    <w:name w:val="Light Grid Accent 6"/>
    <w:basedOn w:val="35"/>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8">
    <w:name w:val="Medium Shading 1"/>
    <w:basedOn w:val="35"/>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blLayout w:type="fixed"/>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BFBFBF" w:themeFill="text1" w:themeFillTint="3F"/>
      </w:tcPr>
    </w:tblStylePr>
    <w:tblStylePr w:type="band1Horz">
      <w:tblPr>
        <w:tblLayout w:type="fixed"/>
      </w:tblPr>
      <w:tcPr>
        <w:tcBorders>
          <w:insideH w:val="nil"/>
          <w:insideV w:val="nil"/>
        </w:tcBorders>
        <w:shd w:val="clear" w:color="auto" w:fill="BFBFBF" w:themeFill="text1" w:themeFillTint="3F"/>
      </w:tcPr>
    </w:tblStylePr>
    <w:tblStylePr w:type="band2Horz">
      <w:tblPr>
        <w:tblLayout w:type="fixed"/>
      </w:tblPr>
      <w:tcPr>
        <w:tcBorders>
          <w:insideH w:val="nil"/>
          <w:insideV w:val="nil"/>
        </w:tcBorders>
      </w:tcPr>
    </w:tblStylePr>
  </w:style>
  <w:style w:type="table" w:styleId="59">
    <w:name w:val="Medium Shading 1 Accent 1"/>
    <w:basedOn w:val="35"/>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blLayout w:type="fixed"/>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3DFEE" w:themeFill="accent1" w:themeFillTint="3F"/>
      </w:tcPr>
    </w:tblStylePr>
    <w:tblStylePr w:type="band1Horz">
      <w:tblPr>
        <w:tblLayout w:type="fixed"/>
      </w:tblPr>
      <w:tcPr>
        <w:tcBorders>
          <w:insideH w:val="nil"/>
          <w:insideV w:val="nil"/>
        </w:tcBorders>
        <w:shd w:val="clear" w:color="auto" w:fill="D3DFEE" w:themeFill="accent1" w:themeFillTint="3F"/>
      </w:tcPr>
    </w:tblStylePr>
    <w:tblStylePr w:type="band2Horz">
      <w:tblPr>
        <w:tblLayout w:type="fixed"/>
      </w:tblPr>
      <w:tcPr>
        <w:tcBorders>
          <w:insideH w:val="nil"/>
          <w:insideV w:val="nil"/>
        </w:tcBorders>
      </w:tcPr>
    </w:tblStylePr>
  </w:style>
  <w:style w:type="table" w:styleId="60">
    <w:name w:val="Medium Shading 1 Accent 2"/>
    <w:basedOn w:val="35"/>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blLayout w:type="fixed"/>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EFD3D3" w:themeFill="accent2" w:themeFillTint="3F"/>
      </w:tcPr>
    </w:tblStylePr>
    <w:tblStylePr w:type="band1Horz">
      <w:tblPr>
        <w:tblLayout w:type="fixed"/>
      </w:tblPr>
      <w:tcPr>
        <w:tcBorders>
          <w:insideH w:val="nil"/>
          <w:insideV w:val="nil"/>
        </w:tcBorders>
        <w:shd w:val="clear" w:color="auto" w:fill="EFD3D3" w:themeFill="accent2" w:themeFillTint="3F"/>
      </w:tcPr>
    </w:tblStylePr>
    <w:tblStylePr w:type="band2Horz">
      <w:tblPr>
        <w:tblLayout w:type="fixed"/>
      </w:tblPr>
      <w:tcPr>
        <w:tcBorders>
          <w:insideH w:val="nil"/>
          <w:insideV w:val="nil"/>
        </w:tcBorders>
      </w:tcPr>
    </w:tblStylePr>
  </w:style>
  <w:style w:type="table" w:styleId="61">
    <w:name w:val="Medium Shading 1 Accent 3"/>
    <w:basedOn w:val="35"/>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blLayout w:type="fixed"/>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E6EED5" w:themeFill="accent3" w:themeFillTint="3F"/>
      </w:tcPr>
    </w:tblStylePr>
    <w:tblStylePr w:type="band1Horz">
      <w:tblPr>
        <w:tblLayout w:type="fixed"/>
      </w:tblPr>
      <w:tcPr>
        <w:tcBorders>
          <w:insideH w:val="nil"/>
          <w:insideV w:val="nil"/>
        </w:tcBorders>
        <w:shd w:val="clear" w:color="auto" w:fill="E6EED5" w:themeFill="accent3" w:themeFillTint="3F"/>
      </w:tcPr>
    </w:tblStylePr>
    <w:tblStylePr w:type="band2Horz">
      <w:tblPr>
        <w:tblLayout w:type="fixed"/>
      </w:tblPr>
      <w:tcPr>
        <w:tcBorders>
          <w:insideH w:val="nil"/>
          <w:insideV w:val="nil"/>
        </w:tcBorders>
      </w:tcPr>
    </w:tblStylePr>
  </w:style>
  <w:style w:type="table" w:styleId="62">
    <w:name w:val="Medium Shading 1 Accent 4"/>
    <w:basedOn w:val="35"/>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blLayout w:type="fixed"/>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FD8E8" w:themeFill="accent4" w:themeFillTint="3F"/>
      </w:tcPr>
    </w:tblStylePr>
    <w:tblStylePr w:type="band1Horz">
      <w:tblPr>
        <w:tblLayout w:type="fixed"/>
      </w:tblPr>
      <w:tcPr>
        <w:tcBorders>
          <w:insideH w:val="nil"/>
          <w:insideV w:val="nil"/>
        </w:tcBorders>
        <w:shd w:val="clear" w:color="auto" w:fill="DFD8E8" w:themeFill="accent4" w:themeFillTint="3F"/>
      </w:tcPr>
    </w:tblStylePr>
    <w:tblStylePr w:type="band2Horz">
      <w:tblPr>
        <w:tblLayout w:type="fixed"/>
      </w:tblPr>
      <w:tcPr>
        <w:tcBorders>
          <w:insideH w:val="nil"/>
          <w:insideV w:val="nil"/>
        </w:tcBorders>
      </w:tcPr>
    </w:tblStylePr>
  </w:style>
  <w:style w:type="table" w:styleId="63">
    <w:name w:val="Medium Shading 1 Accent 5"/>
    <w:basedOn w:val="35"/>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blLayout w:type="fixed"/>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2EAF0" w:themeFill="accent5" w:themeFillTint="3F"/>
      </w:tcPr>
    </w:tblStylePr>
    <w:tblStylePr w:type="band1Horz">
      <w:tblPr>
        <w:tblLayout w:type="fixed"/>
      </w:tblPr>
      <w:tcPr>
        <w:tcBorders>
          <w:insideH w:val="nil"/>
          <w:insideV w:val="nil"/>
        </w:tcBorders>
        <w:shd w:val="clear" w:color="auto" w:fill="D2EAF0" w:themeFill="accent5" w:themeFillTint="3F"/>
      </w:tcPr>
    </w:tblStylePr>
    <w:tblStylePr w:type="band2Horz">
      <w:tblPr>
        <w:tblLayout w:type="fixed"/>
      </w:tblPr>
      <w:tcPr>
        <w:tcBorders>
          <w:insideH w:val="nil"/>
          <w:insideV w:val="nil"/>
        </w:tcBorders>
      </w:tcPr>
    </w:tblStylePr>
  </w:style>
  <w:style w:type="table" w:styleId="64">
    <w:name w:val="Medium Shading 1 Accent 6"/>
    <w:basedOn w:val="35"/>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blLayout w:type="fixed"/>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FDE5D1" w:themeFill="accent6" w:themeFillTint="3F"/>
      </w:tcPr>
    </w:tblStylePr>
    <w:tblStylePr w:type="band1Horz">
      <w:tblPr>
        <w:tblLayout w:type="fixed"/>
      </w:tblPr>
      <w:tcPr>
        <w:tcBorders>
          <w:insideH w:val="nil"/>
          <w:insideV w:val="nil"/>
        </w:tcBorders>
        <w:shd w:val="clear" w:color="auto" w:fill="FDE5D1" w:themeFill="accent6" w:themeFillTint="3F"/>
      </w:tcPr>
    </w:tblStylePr>
    <w:tblStylePr w:type="band2Horz">
      <w:tblPr>
        <w:tblLayout w:type="fixed"/>
      </w:tblPr>
      <w:tcPr>
        <w:tcBorders>
          <w:insideH w:val="nil"/>
          <w:insideV w:val="nil"/>
        </w:tcBorders>
      </w:tcPr>
    </w:tblStylePr>
  </w:style>
  <w:style w:type="table" w:styleId="65">
    <w:name w:val="Medium Shading 2"/>
    <w:basedOn w:val="35"/>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000000" w:themeFill="text1"/>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6">
    <w:name w:val="Medium Shading 2 Accent 1"/>
    <w:basedOn w:val="35"/>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4F81BD" w:themeFill="accent1"/>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7">
    <w:name w:val="Medium Shading 2 Accent 2"/>
    <w:basedOn w:val="35"/>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C0504D" w:themeFill="accent2"/>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8">
    <w:name w:val="Medium Shading 2 Accent 3"/>
    <w:basedOn w:val="35"/>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9BBB59" w:themeFill="accent3"/>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9">
    <w:name w:val="Medium Shading 2 Accent 4"/>
    <w:basedOn w:val="35"/>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8064A2" w:themeFill="accent4"/>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70">
    <w:name w:val="Medium Shading 2 Accent 5"/>
    <w:basedOn w:val="35"/>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4BACC6" w:themeFill="accent5"/>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71">
    <w:name w:val="Medium Shading 2 Accent 6"/>
    <w:basedOn w:val="35"/>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F79646" w:themeFill="accent6"/>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72">
    <w:name w:val="Medium List 1"/>
    <w:basedOn w:val="35"/>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blLayout w:type="fixed"/>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blLayout w:type="fixed"/>
      </w:tblPr>
      <w:tcPr>
        <w:tcBorders>
          <w:top w:val="single" w:color="000000" w:themeColor="text1" w:sz="8" w:space="0"/>
          <w:bottom w:val="single" w:color="000000" w:themeColor="text1" w:sz="8" w:space="0"/>
        </w:tcBorders>
      </w:tcPr>
    </w:tblStylePr>
    <w:tblStylePr w:type="band1Vert">
      <w:tblPr>
        <w:tblLayout w:type="fixed"/>
      </w:tblPr>
      <w:tcPr>
        <w:shd w:val="clear" w:color="auto" w:fill="BFBFBF" w:themeFill="text1" w:themeFillTint="3F"/>
      </w:tcPr>
    </w:tblStylePr>
    <w:tblStylePr w:type="band1Horz">
      <w:tblPr>
        <w:tblLayout w:type="fixed"/>
      </w:tblPr>
      <w:tcPr>
        <w:shd w:val="clear" w:color="auto" w:fill="BFBFBF" w:themeFill="text1" w:themeFillTint="3F"/>
      </w:tcPr>
    </w:tblStylePr>
  </w:style>
  <w:style w:type="table" w:styleId="73">
    <w:name w:val="Medium List 1 Accent 1"/>
    <w:basedOn w:val="35"/>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blLayout w:type="fixed"/>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blLayout w:type="fixed"/>
      </w:tblPr>
      <w:tcPr>
        <w:tcBorders>
          <w:top w:val="single" w:color="4F81BD" w:themeColor="accent1" w:sz="8" w:space="0"/>
          <w:bottom w:val="single" w:color="4F81BD" w:themeColor="accent1" w:sz="8" w:space="0"/>
        </w:tcBorders>
      </w:tcPr>
    </w:tblStylePr>
    <w:tblStylePr w:type="band1Vert">
      <w:tblPr>
        <w:tblLayout w:type="fixed"/>
      </w:tblPr>
      <w:tcPr>
        <w:shd w:val="clear" w:color="auto" w:fill="D3DFEE" w:themeFill="accent1" w:themeFillTint="3F"/>
      </w:tcPr>
    </w:tblStylePr>
    <w:tblStylePr w:type="band1Horz">
      <w:tblPr>
        <w:tblLayout w:type="fixed"/>
      </w:tblPr>
      <w:tcPr>
        <w:shd w:val="clear" w:color="auto" w:fill="D3DFEE" w:themeFill="accent1" w:themeFillTint="3F"/>
      </w:tcPr>
    </w:tblStylePr>
  </w:style>
  <w:style w:type="table" w:styleId="74">
    <w:name w:val="Medium List 1 Accent 2"/>
    <w:basedOn w:val="35"/>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blLayout w:type="fixed"/>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blLayout w:type="fixed"/>
      </w:tblPr>
      <w:tcPr>
        <w:tcBorders>
          <w:top w:val="single" w:color="C0504D" w:themeColor="accent2" w:sz="8" w:space="0"/>
          <w:bottom w:val="single" w:color="C0504D" w:themeColor="accent2" w:sz="8" w:space="0"/>
        </w:tcBorders>
      </w:tcPr>
    </w:tblStylePr>
    <w:tblStylePr w:type="band1Vert">
      <w:tblPr>
        <w:tblLayout w:type="fixed"/>
      </w:tblPr>
      <w:tcPr>
        <w:shd w:val="clear" w:color="auto" w:fill="EFD3D3" w:themeFill="accent2" w:themeFillTint="3F"/>
      </w:tcPr>
    </w:tblStylePr>
    <w:tblStylePr w:type="band1Horz">
      <w:tblPr>
        <w:tblLayout w:type="fixed"/>
      </w:tblPr>
      <w:tcPr>
        <w:shd w:val="clear" w:color="auto" w:fill="EFD3D3" w:themeFill="accent2" w:themeFillTint="3F"/>
      </w:tcPr>
    </w:tblStylePr>
  </w:style>
  <w:style w:type="table" w:styleId="75">
    <w:name w:val="Medium List 1 Accent 3"/>
    <w:basedOn w:val="35"/>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blLayout w:type="fixed"/>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blLayout w:type="fixed"/>
      </w:tblPr>
      <w:tcPr>
        <w:tcBorders>
          <w:top w:val="single" w:color="9BBB59" w:themeColor="accent3" w:sz="8" w:space="0"/>
          <w:bottom w:val="single" w:color="9BBB59" w:themeColor="accent3" w:sz="8" w:space="0"/>
        </w:tcBorders>
      </w:tcPr>
    </w:tblStylePr>
    <w:tblStylePr w:type="band1Vert">
      <w:tblPr>
        <w:tblLayout w:type="fixed"/>
      </w:tblPr>
      <w:tcPr>
        <w:shd w:val="clear" w:color="auto" w:fill="E6EED5" w:themeFill="accent3" w:themeFillTint="3F"/>
      </w:tcPr>
    </w:tblStylePr>
    <w:tblStylePr w:type="band1Horz">
      <w:tblPr>
        <w:tblLayout w:type="fixed"/>
      </w:tblPr>
      <w:tcPr>
        <w:shd w:val="clear" w:color="auto" w:fill="E6EED5" w:themeFill="accent3" w:themeFillTint="3F"/>
      </w:tcPr>
    </w:tblStylePr>
  </w:style>
  <w:style w:type="table" w:styleId="76">
    <w:name w:val="Medium List 1 Accent 4"/>
    <w:basedOn w:val="35"/>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blLayout w:type="fixed"/>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blLayout w:type="fixed"/>
      </w:tblPr>
      <w:tcPr>
        <w:tcBorders>
          <w:top w:val="single" w:color="8064A2" w:themeColor="accent4" w:sz="8" w:space="0"/>
          <w:bottom w:val="single" w:color="8064A2" w:themeColor="accent4" w:sz="8" w:space="0"/>
        </w:tcBorders>
      </w:tcPr>
    </w:tblStylePr>
    <w:tblStylePr w:type="band1Vert">
      <w:tblPr>
        <w:tblLayout w:type="fixed"/>
      </w:tblPr>
      <w:tcPr>
        <w:shd w:val="clear" w:color="auto" w:fill="DFD8E8" w:themeFill="accent4" w:themeFillTint="3F"/>
      </w:tcPr>
    </w:tblStylePr>
    <w:tblStylePr w:type="band1Horz">
      <w:tblPr>
        <w:tblLayout w:type="fixed"/>
      </w:tblPr>
      <w:tcPr>
        <w:shd w:val="clear" w:color="auto" w:fill="DFD8E8" w:themeFill="accent4" w:themeFillTint="3F"/>
      </w:tcPr>
    </w:tblStylePr>
  </w:style>
  <w:style w:type="table" w:styleId="77">
    <w:name w:val="Medium List 1 Accent 5"/>
    <w:basedOn w:val="35"/>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blLayout w:type="fixed"/>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blLayout w:type="fixed"/>
      </w:tblPr>
      <w:tcPr>
        <w:tcBorders>
          <w:top w:val="single" w:color="4BACC6" w:themeColor="accent5" w:sz="8" w:space="0"/>
          <w:bottom w:val="single" w:color="4BACC6" w:themeColor="accent5" w:sz="8" w:space="0"/>
        </w:tcBorders>
      </w:tcPr>
    </w:tblStylePr>
    <w:tblStylePr w:type="band1Vert">
      <w:tblPr>
        <w:tblLayout w:type="fixed"/>
      </w:tblPr>
      <w:tcPr>
        <w:shd w:val="clear" w:color="auto" w:fill="D2EAF0" w:themeFill="accent5" w:themeFillTint="3F"/>
      </w:tcPr>
    </w:tblStylePr>
    <w:tblStylePr w:type="band1Horz">
      <w:tblPr>
        <w:tblLayout w:type="fixed"/>
      </w:tblPr>
      <w:tcPr>
        <w:shd w:val="clear" w:color="auto" w:fill="D2EAF0" w:themeFill="accent5" w:themeFillTint="3F"/>
      </w:tcPr>
    </w:tblStylePr>
  </w:style>
  <w:style w:type="table" w:styleId="78">
    <w:name w:val="Medium List 1 Accent 6"/>
    <w:basedOn w:val="35"/>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blLayout w:type="fixed"/>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blLayout w:type="fixed"/>
      </w:tblPr>
      <w:tcPr>
        <w:tcBorders>
          <w:top w:val="single" w:color="F79646" w:themeColor="accent6" w:sz="8" w:space="0"/>
          <w:bottom w:val="single" w:color="F79646" w:themeColor="accent6" w:sz="8" w:space="0"/>
        </w:tcBorders>
      </w:tcPr>
    </w:tblStylePr>
    <w:tblStylePr w:type="band1Vert">
      <w:tblPr>
        <w:tblLayout w:type="fixed"/>
      </w:tblPr>
      <w:tcPr>
        <w:shd w:val="clear" w:color="auto" w:fill="FDE5D1" w:themeFill="accent6" w:themeFillTint="3F"/>
      </w:tcPr>
    </w:tblStylePr>
    <w:tblStylePr w:type="band1Horz">
      <w:tblPr>
        <w:tblLayout w:type="fixed"/>
      </w:tblPr>
      <w:tcPr>
        <w:shd w:val="clear" w:color="auto" w:fill="FDE5D1" w:themeFill="accent6" w:themeFillTint="3F"/>
      </w:tcPr>
    </w:tblStylePr>
  </w:style>
  <w:style w:type="table" w:styleId="79">
    <w:name w:val="Medium List 2"/>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blLayout w:type="fixed"/>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blLayout w:type="fixed"/>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BFBFBF" w:themeFill="text1" w:themeFillTint="3F"/>
      </w:tcPr>
    </w:tblStylePr>
    <w:tblStylePr w:type="band1Horz">
      <w:tblPr>
        <w:tblLayout w:type="fixed"/>
      </w:tblPr>
      <w:tcPr>
        <w:tcBorders>
          <w:top w:val="nil"/>
          <w:bottom w:val="nil"/>
          <w:insideH w:val="nil"/>
          <w:insideV w:val="nil"/>
        </w:tcBorders>
        <w:shd w:val="clear" w:color="auto" w:fill="BFBFBF" w:themeFill="text1"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0">
    <w:name w:val="Medium List 2 Accent 1"/>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blLayout w:type="fixed"/>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blLayout w:type="fixed"/>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D3DFEE" w:themeFill="accent1" w:themeFillTint="3F"/>
      </w:tcPr>
    </w:tblStylePr>
    <w:tblStylePr w:type="band1Horz">
      <w:tblPr>
        <w:tblLayout w:type="fixed"/>
      </w:tblPr>
      <w:tcPr>
        <w:tcBorders>
          <w:top w:val="nil"/>
          <w:bottom w:val="nil"/>
          <w:insideH w:val="nil"/>
          <w:insideV w:val="nil"/>
        </w:tcBorders>
        <w:shd w:val="clear" w:color="auto" w:fill="D3DFEE" w:themeFill="accent1"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1">
    <w:name w:val="Medium List 2 Accent 2"/>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blLayout w:type="fixed"/>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blLayout w:type="fixed"/>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EFD3D3" w:themeFill="accent2" w:themeFillTint="3F"/>
      </w:tcPr>
    </w:tblStylePr>
    <w:tblStylePr w:type="band1Horz">
      <w:tblPr>
        <w:tblLayout w:type="fixed"/>
      </w:tblPr>
      <w:tcPr>
        <w:tcBorders>
          <w:top w:val="nil"/>
          <w:bottom w:val="nil"/>
          <w:insideH w:val="nil"/>
          <w:insideV w:val="nil"/>
        </w:tcBorders>
        <w:shd w:val="clear" w:color="auto" w:fill="EFD3D3" w:themeFill="accent2"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2">
    <w:name w:val="Medium List 2 Accent 3"/>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blLayout w:type="fixed"/>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blLayout w:type="fixed"/>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E6EED5" w:themeFill="accent3" w:themeFillTint="3F"/>
      </w:tcPr>
    </w:tblStylePr>
    <w:tblStylePr w:type="band1Horz">
      <w:tblPr>
        <w:tblLayout w:type="fixed"/>
      </w:tblPr>
      <w:tcPr>
        <w:tcBorders>
          <w:top w:val="nil"/>
          <w:bottom w:val="nil"/>
          <w:insideH w:val="nil"/>
          <w:insideV w:val="nil"/>
        </w:tcBorders>
        <w:shd w:val="clear" w:color="auto" w:fill="E6EED5" w:themeFill="accent3"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3">
    <w:name w:val="Medium List 2 Accent 4"/>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blLayout w:type="fixed"/>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blLayout w:type="fixed"/>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DFD8E8" w:themeFill="accent4" w:themeFillTint="3F"/>
      </w:tcPr>
    </w:tblStylePr>
    <w:tblStylePr w:type="band1Horz">
      <w:tblPr>
        <w:tblLayout w:type="fixed"/>
      </w:tblPr>
      <w:tcPr>
        <w:tcBorders>
          <w:top w:val="nil"/>
          <w:bottom w:val="nil"/>
          <w:insideH w:val="nil"/>
          <w:insideV w:val="nil"/>
        </w:tcBorders>
        <w:shd w:val="clear" w:color="auto" w:fill="DFD8E8" w:themeFill="accent4"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4">
    <w:name w:val="Medium List 2 Accent 5"/>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blLayout w:type="fixed"/>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blLayout w:type="fixed"/>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D2EAF0" w:themeFill="accent5" w:themeFillTint="3F"/>
      </w:tcPr>
    </w:tblStylePr>
    <w:tblStylePr w:type="band1Horz">
      <w:tblPr>
        <w:tblLayout w:type="fixed"/>
      </w:tblPr>
      <w:tcPr>
        <w:tcBorders>
          <w:top w:val="nil"/>
          <w:bottom w:val="nil"/>
          <w:insideH w:val="nil"/>
          <w:insideV w:val="nil"/>
        </w:tcBorders>
        <w:shd w:val="clear" w:color="auto" w:fill="D2EAF0" w:themeFill="accent5"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5">
    <w:name w:val="Medium List 2 Accent 6"/>
    <w:basedOn w:val="35"/>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blLayout w:type="fixed"/>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blLayout w:type="fixed"/>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FDE5D1" w:themeFill="accent6" w:themeFillTint="3F"/>
      </w:tcPr>
    </w:tblStylePr>
    <w:tblStylePr w:type="band1Horz">
      <w:tblPr>
        <w:tblLayout w:type="fixed"/>
      </w:tblPr>
      <w:tcPr>
        <w:tcBorders>
          <w:top w:val="nil"/>
          <w:bottom w:val="nil"/>
          <w:insideH w:val="nil"/>
          <w:insideV w:val="nil"/>
        </w:tcBorders>
        <w:shd w:val="clear" w:color="auto" w:fill="FDE5D1" w:themeFill="accent6"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6">
    <w:name w:val="Medium Grid 1"/>
    <w:basedOn w:val="35"/>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Layout w:type="fixed"/>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blLayout w:type="fixed"/>
      </w:tblPr>
      <w:tcPr>
        <w:tcBorders>
          <w:top w:val="single" w:color="3F3F3F" w:themeColor="text1" w:themeTint="BF" w:sz="18" w:space="0"/>
        </w:tcBorders>
      </w:tcPr>
    </w:tblStylePr>
    <w:tblStylePr w:type="firstCol">
      <w:rPr>
        <w:b/>
        <w:bCs/>
      </w:rPr>
    </w:tblStylePr>
    <w:tblStylePr w:type="lastCol">
      <w:rPr>
        <w:b/>
        <w:bCs/>
      </w:rPr>
    </w:tblStylePr>
    <w:tblStylePr w:type="band1Vert">
      <w:tblPr>
        <w:tblLayout w:type="fixed"/>
      </w:tblPr>
      <w:tcPr>
        <w:shd w:val="clear" w:color="auto" w:fill="7F7F7F" w:themeFill="text1" w:themeFillTint="7F"/>
      </w:tcPr>
    </w:tblStylePr>
    <w:tblStylePr w:type="band1Horz">
      <w:tblPr>
        <w:tblLayout w:type="fixed"/>
      </w:tblPr>
      <w:tcPr>
        <w:shd w:val="clear" w:color="auto" w:fill="7F7F7F" w:themeFill="text1" w:themeFillTint="7F"/>
      </w:tcPr>
    </w:tblStylePr>
  </w:style>
  <w:style w:type="table" w:styleId="87">
    <w:name w:val="Medium Grid 1 Accent 1"/>
    <w:basedOn w:val="35"/>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Layout w:type="fixed"/>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blLayout w:type="fixed"/>
      </w:tblPr>
      <w:tcPr>
        <w:tcBorders>
          <w:top w:val="single" w:color="7BA0CD" w:themeColor="accent1" w:themeTint="BF" w:sz="18" w:space="0"/>
        </w:tcBorders>
      </w:tcPr>
    </w:tblStylePr>
    <w:tblStylePr w:type="firstCol">
      <w:rPr>
        <w:b/>
        <w:bCs/>
      </w:rPr>
    </w:tblStylePr>
    <w:tblStylePr w:type="lastCol">
      <w:rPr>
        <w:b/>
        <w:bCs/>
      </w:rPr>
    </w:tblStylePr>
    <w:tblStylePr w:type="band1Vert">
      <w:tblPr>
        <w:tblLayout w:type="fixed"/>
      </w:tblPr>
      <w:tcPr>
        <w:shd w:val="clear" w:color="auto" w:fill="A7C0DE" w:themeFill="accent1" w:themeFillTint="7F"/>
      </w:tcPr>
    </w:tblStylePr>
    <w:tblStylePr w:type="band1Horz">
      <w:tblPr>
        <w:tblLayout w:type="fixed"/>
      </w:tblPr>
      <w:tcPr>
        <w:shd w:val="clear" w:color="auto" w:fill="A7C0DE" w:themeFill="accent1" w:themeFillTint="7F"/>
      </w:tcPr>
    </w:tblStylePr>
  </w:style>
  <w:style w:type="table" w:styleId="88">
    <w:name w:val="Medium Grid 1 Accent 2"/>
    <w:basedOn w:val="35"/>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Layout w:type="fixed"/>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blLayout w:type="fixed"/>
      </w:tblPr>
      <w:tcPr>
        <w:tcBorders>
          <w:top w:val="single" w:color="CF7B79" w:themeColor="accent2" w:themeTint="BF" w:sz="18" w:space="0"/>
        </w:tcBorders>
      </w:tcPr>
    </w:tblStylePr>
    <w:tblStylePr w:type="firstCol">
      <w:rPr>
        <w:b/>
        <w:bCs/>
      </w:rPr>
    </w:tblStylePr>
    <w:tblStylePr w:type="lastCol">
      <w:rPr>
        <w:b/>
        <w:bCs/>
      </w:rPr>
    </w:tblStylePr>
    <w:tblStylePr w:type="band1Vert">
      <w:tblPr>
        <w:tblLayout w:type="fixed"/>
      </w:tblPr>
      <w:tcPr>
        <w:shd w:val="clear" w:color="auto" w:fill="DFA7A6" w:themeFill="accent2" w:themeFillTint="7F"/>
      </w:tcPr>
    </w:tblStylePr>
    <w:tblStylePr w:type="band1Horz">
      <w:tblPr>
        <w:tblLayout w:type="fixed"/>
      </w:tblPr>
      <w:tcPr>
        <w:shd w:val="clear" w:color="auto" w:fill="DFA7A6" w:themeFill="accent2" w:themeFillTint="7F"/>
      </w:tcPr>
    </w:tblStylePr>
  </w:style>
  <w:style w:type="table" w:styleId="89">
    <w:name w:val="Medium Grid 1 Accent 3"/>
    <w:basedOn w:val="35"/>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Layout w:type="fixed"/>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blLayout w:type="fixed"/>
      </w:tblPr>
      <w:tcPr>
        <w:tcBorders>
          <w:top w:val="single" w:color="B4CC82" w:themeColor="accent3" w:themeTint="BF" w:sz="18" w:space="0"/>
        </w:tcBorders>
      </w:tcPr>
    </w:tblStylePr>
    <w:tblStylePr w:type="firstCol">
      <w:rPr>
        <w:b/>
        <w:bCs/>
      </w:rPr>
    </w:tblStylePr>
    <w:tblStylePr w:type="lastCol">
      <w:rPr>
        <w:b/>
        <w:bCs/>
      </w:rPr>
    </w:tblStylePr>
    <w:tblStylePr w:type="band1Vert">
      <w:tblPr>
        <w:tblLayout w:type="fixed"/>
      </w:tblPr>
      <w:tcPr>
        <w:shd w:val="clear" w:color="auto" w:fill="CDDDAC" w:themeFill="accent3" w:themeFillTint="7F"/>
      </w:tcPr>
    </w:tblStylePr>
    <w:tblStylePr w:type="band1Horz">
      <w:tblPr>
        <w:tblLayout w:type="fixed"/>
      </w:tblPr>
      <w:tcPr>
        <w:shd w:val="clear" w:color="auto" w:fill="CDDDAC" w:themeFill="accent3" w:themeFillTint="7F"/>
      </w:tcPr>
    </w:tblStylePr>
  </w:style>
  <w:style w:type="table" w:styleId="90">
    <w:name w:val="Medium Grid 1 Accent 4"/>
    <w:basedOn w:val="35"/>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Layout w:type="fixed"/>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blLayout w:type="fixed"/>
      </w:tblPr>
      <w:tcPr>
        <w:tcBorders>
          <w:top w:val="single" w:color="9F8AB9" w:themeColor="accent4" w:themeTint="BF" w:sz="18" w:space="0"/>
        </w:tcBorders>
      </w:tcPr>
    </w:tblStylePr>
    <w:tblStylePr w:type="firstCol">
      <w:rPr>
        <w:b/>
        <w:bCs/>
      </w:rPr>
    </w:tblStylePr>
    <w:tblStylePr w:type="lastCol">
      <w:rPr>
        <w:b/>
        <w:bCs/>
      </w:rPr>
    </w:tblStylePr>
    <w:tblStylePr w:type="band1Vert">
      <w:tblPr>
        <w:tblLayout w:type="fixed"/>
      </w:tblPr>
      <w:tcPr>
        <w:shd w:val="clear" w:color="auto" w:fill="BFB1D0" w:themeFill="accent4" w:themeFillTint="7F"/>
      </w:tcPr>
    </w:tblStylePr>
    <w:tblStylePr w:type="band1Horz">
      <w:tblPr>
        <w:tblLayout w:type="fixed"/>
      </w:tblPr>
      <w:tcPr>
        <w:shd w:val="clear" w:color="auto" w:fill="BFB1D0" w:themeFill="accent4" w:themeFillTint="7F"/>
      </w:tcPr>
    </w:tblStylePr>
  </w:style>
  <w:style w:type="table" w:styleId="91">
    <w:name w:val="Medium Grid 1 Accent 5"/>
    <w:basedOn w:val="35"/>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Layout w:type="fixed"/>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blLayout w:type="fixed"/>
      </w:tblPr>
      <w:tcPr>
        <w:tcBorders>
          <w:top w:val="single" w:color="78C0D4" w:themeColor="accent5" w:themeTint="BF" w:sz="18" w:space="0"/>
        </w:tcBorders>
      </w:tcPr>
    </w:tblStylePr>
    <w:tblStylePr w:type="firstCol">
      <w:rPr>
        <w:b/>
        <w:bCs/>
      </w:rPr>
    </w:tblStylePr>
    <w:tblStylePr w:type="lastCol">
      <w:rPr>
        <w:b/>
        <w:bCs/>
      </w:rPr>
    </w:tblStylePr>
    <w:tblStylePr w:type="band1Vert">
      <w:tblPr>
        <w:tblLayout w:type="fixed"/>
      </w:tblPr>
      <w:tcPr>
        <w:shd w:val="clear" w:color="auto" w:fill="A5D5E2" w:themeFill="accent5" w:themeFillTint="7F"/>
      </w:tcPr>
    </w:tblStylePr>
    <w:tblStylePr w:type="band1Horz">
      <w:tblPr>
        <w:tblLayout w:type="fixed"/>
      </w:tblPr>
      <w:tcPr>
        <w:shd w:val="clear" w:color="auto" w:fill="A5D5E2" w:themeFill="accent5" w:themeFillTint="7F"/>
      </w:tcPr>
    </w:tblStylePr>
  </w:style>
  <w:style w:type="table" w:styleId="92">
    <w:name w:val="Medium Grid 1 Accent 6"/>
    <w:basedOn w:val="35"/>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Layout w:type="fixed"/>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blLayout w:type="fixed"/>
      </w:tblPr>
      <w:tcPr>
        <w:tcBorders>
          <w:top w:val="single" w:color="F9B074" w:themeColor="accent6" w:themeTint="BF" w:sz="18" w:space="0"/>
        </w:tcBorders>
      </w:tcPr>
    </w:tblStylePr>
    <w:tblStylePr w:type="firstCol">
      <w:rPr>
        <w:b/>
        <w:bCs/>
      </w:rPr>
    </w:tblStylePr>
    <w:tblStylePr w:type="lastCol">
      <w:rPr>
        <w:b/>
        <w:bCs/>
      </w:rPr>
    </w:tblStylePr>
    <w:tblStylePr w:type="band1Vert">
      <w:tblPr>
        <w:tblLayout w:type="fixed"/>
      </w:tblPr>
      <w:tcPr>
        <w:shd w:val="clear" w:color="auto" w:fill="FBCAA2" w:themeFill="accent6" w:themeFillTint="7F"/>
      </w:tcPr>
    </w:tblStylePr>
    <w:tblStylePr w:type="band1Horz">
      <w:tblPr>
        <w:tblLayout w:type="fixed"/>
      </w:tblPr>
      <w:tcPr>
        <w:shd w:val="clear" w:color="auto" w:fill="FBCAA2" w:themeFill="accent6" w:themeFillTint="7F"/>
      </w:tcPr>
    </w:tblStylePr>
  </w:style>
  <w:style w:type="table" w:styleId="93">
    <w:name w:val="Medium Grid 2"/>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blLayout w:type="fixed"/>
      </w:tblPr>
      <w:tcPr>
        <w:shd w:val="clear" w:color="auto" w:fill="E5E5E5" w:themeFill="text1"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CCCCCC" w:themeFill="text1" w:themeFillTint="33"/>
      </w:tcPr>
    </w:tblStylePr>
    <w:tblStylePr w:type="band1Vert">
      <w:tblPr>
        <w:tblLayout w:type="fixed"/>
      </w:tblPr>
      <w:tcPr>
        <w:shd w:val="clear" w:color="auto" w:fill="7F7F7F" w:themeFill="text1" w:themeFillTint="7F"/>
      </w:tcPr>
    </w:tblStylePr>
    <w:tblStylePr w:type="band1Horz">
      <w:tblPr>
        <w:tblLayout w:type="fixed"/>
      </w:tblPr>
      <w:tcPr>
        <w:tcBorders>
          <w:insideH w:val="single" w:sz="6" w:space="0"/>
          <w:insideV w:val="single" w:sz="6" w:space="0"/>
        </w:tcBorders>
        <w:shd w:val="clear" w:color="auto" w:fill="7F7F7F" w:themeFill="text1" w:themeFillTint="7F"/>
      </w:tcPr>
    </w:tblStylePr>
    <w:tblStylePr w:type="nwCell">
      <w:tblPr>
        <w:tblLayout w:type="fixed"/>
      </w:tblPr>
      <w:tcPr>
        <w:shd w:val="clear" w:color="auto" w:fill="FFFFFF" w:themeFill="background1"/>
      </w:tcPr>
    </w:tblStylePr>
  </w:style>
  <w:style w:type="table" w:styleId="94">
    <w:name w:val="Medium Grid 2 Accent 1"/>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Layout w:type="fixed"/>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blLayout w:type="fixed"/>
      </w:tblPr>
      <w:tcPr>
        <w:shd w:val="clear" w:color="auto" w:fill="EDF2F8" w:themeFill="accent1"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DBE5F1" w:themeFill="accent1" w:themeFillTint="33"/>
      </w:tcPr>
    </w:tblStylePr>
    <w:tblStylePr w:type="band1Vert">
      <w:tblPr>
        <w:tblLayout w:type="fixed"/>
      </w:tblPr>
      <w:tcPr>
        <w:shd w:val="clear" w:color="auto" w:fill="A7C0DE" w:themeFill="accent1" w:themeFillTint="7F"/>
      </w:tcPr>
    </w:tblStylePr>
    <w:tblStylePr w:type="band1Horz">
      <w:tblPr>
        <w:tblLayout w:type="fixed"/>
      </w:tblPr>
      <w:tcPr>
        <w:tcBorders>
          <w:insideH w:val="single" w:sz="6" w:space="0"/>
          <w:insideV w:val="single" w:sz="6" w:space="0"/>
        </w:tcBorders>
        <w:shd w:val="clear" w:color="auto" w:fill="A7C0DE" w:themeFill="accent1" w:themeFillTint="7F"/>
      </w:tcPr>
    </w:tblStylePr>
    <w:tblStylePr w:type="nwCell">
      <w:tblPr>
        <w:tblLayout w:type="fixed"/>
      </w:tblPr>
      <w:tcPr>
        <w:shd w:val="clear" w:color="auto" w:fill="FFFFFF" w:themeFill="background1"/>
      </w:tcPr>
    </w:tblStylePr>
  </w:style>
  <w:style w:type="table" w:styleId="95">
    <w:name w:val="Medium Grid 2 Accent 2"/>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Layout w:type="fixed"/>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blLayout w:type="fixed"/>
      </w:tblPr>
      <w:tcPr>
        <w:shd w:val="clear" w:color="auto" w:fill="F8EDED" w:themeFill="accent2"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2DBDB" w:themeFill="accent2" w:themeFillTint="33"/>
      </w:tcPr>
    </w:tblStylePr>
    <w:tblStylePr w:type="band1Vert">
      <w:tblPr>
        <w:tblLayout w:type="fixed"/>
      </w:tblPr>
      <w:tcPr>
        <w:shd w:val="clear" w:color="auto" w:fill="DFA7A6" w:themeFill="accent2" w:themeFillTint="7F"/>
      </w:tcPr>
    </w:tblStylePr>
    <w:tblStylePr w:type="band1Horz">
      <w:tblPr>
        <w:tblLayout w:type="fixed"/>
      </w:tblPr>
      <w:tcPr>
        <w:tcBorders>
          <w:insideH w:val="single" w:sz="6" w:space="0"/>
          <w:insideV w:val="single" w:sz="6" w:space="0"/>
        </w:tcBorders>
        <w:shd w:val="clear" w:color="auto" w:fill="DFA7A6" w:themeFill="accent2" w:themeFillTint="7F"/>
      </w:tcPr>
    </w:tblStylePr>
    <w:tblStylePr w:type="nwCell">
      <w:tblPr>
        <w:tblLayout w:type="fixed"/>
      </w:tblPr>
      <w:tcPr>
        <w:shd w:val="clear" w:color="auto" w:fill="FFFFFF" w:themeFill="background1"/>
      </w:tcPr>
    </w:tblStylePr>
  </w:style>
  <w:style w:type="table" w:styleId="96">
    <w:name w:val="Medium Grid 2 Accent 3"/>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Layout w:type="fixed"/>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blLayout w:type="fixed"/>
      </w:tblPr>
      <w:tcPr>
        <w:shd w:val="clear" w:color="auto" w:fill="F5F8EE" w:themeFill="accent3"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EAF1DD" w:themeFill="accent3" w:themeFillTint="33"/>
      </w:tcPr>
    </w:tblStylePr>
    <w:tblStylePr w:type="band1Vert">
      <w:tblPr>
        <w:tblLayout w:type="fixed"/>
      </w:tblPr>
      <w:tcPr>
        <w:shd w:val="clear" w:color="auto" w:fill="CDDDAC" w:themeFill="accent3" w:themeFillTint="7F"/>
      </w:tcPr>
    </w:tblStylePr>
    <w:tblStylePr w:type="band1Horz">
      <w:tblPr>
        <w:tblLayout w:type="fixed"/>
      </w:tblPr>
      <w:tcPr>
        <w:tcBorders>
          <w:insideH w:val="single" w:sz="6" w:space="0"/>
          <w:insideV w:val="single" w:sz="6" w:space="0"/>
        </w:tcBorders>
        <w:shd w:val="clear" w:color="auto" w:fill="CDDDAC" w:themeFill="accent3" w:themeFillTint="7F"/>
      </w:tcPr>
    </w:tblStylePr>
    <w:tblStylePr w:type="nwCell">
      <w:tblPr>
        <w:tblLayout w:type="fixed"/>
      </w:tblPr>
      <w:tcPr>
        <w:shd w:val="clear" w:color="auto" w:fill="FFFFFF" w:themeFill="background1"/>
      </w:tcPr>
    </w:tblStylePr>
  </w:style>
  <w:style w:type="table" w:styleId="97">
    <w:name w:val="Medium Grid 2 Accent 4"/>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Layout w:type="fixed"/>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blLayout w:type="fixed"/>
      </w:tblPr>
      <w:tcPr>
        <w:shd w:val="clear" w:color="auto" w:fill="F2EFF5" w:themeFill="accent4"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E5DFEC" w:themeFill="accent4" w:themeFillTint="33"/>
      </w:tcPr>
    </w:tblStylePr>
    <w:tblStylePr w:type="band1Vert">
      <w:tblPr>
        <w:tblLayout w:type="fixed"/>
      </w:tblPr>
      <w:tcPr>
        <w:shd w:val="clear" w:color="auto" w:fill="BFB1D0" w:themeFill="accent4" w:themeFillTint="7F"/>
      </w:tcPr>
    </w:tblStylePr>
    <w:tblStylePr w:type="band1Horz">
      <w:tblPr>
        <w:tblLayout w:type="fixed"/>
      </w:tblPr>
      <w:tcPr>
        <w:tcBorders>
          <w:insideH w:val="single" w:sz="6" w:space="0"/>
          <w:insideV w:val="single" w:sz="6" w:space="0"/>
        </w:tcBorders>
        <w:shd w:val="clear" w:color="auto" w:fill="BFB1D0" w:themeFill="accent4" w:themeFillTint="7F"/>
      </w:tcPr>
    </w:tblStylePr>
    <w:tblStylePr w:type="nwCell">
      <w:tblPr>
        <w:tblLayout w:type="fixed"/>
      </w:tblPr>
      <w:tcPr>
        <w:shd w:val="clear" w:color="auto" w:fill="FFFFFF" w:themeFill="background1"/>
      </w:tcPr>
    </w:tblStylePr>
  </w:style>
  <w:style w:type="table" w:styleId="98">
    <w:name w:val="Medium Grid 2 Accent 5"/>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Layout w:type="fixed"/>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blLayout w:type="fixed"/>
      </w:tblPr>
      <w:tcPr>
        <w:shd w:val="clear" w:color="auto" w:fill="EDF6F9" w:themeFill="accent5"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DAEEF3" w:themeFill="accent5" w:themeFillTint="33"/>
      </w:tcPr>
    </w:tblStylePr>
    <w:tblStylePr w:type="band1Vert">
      <w:tblPr>
        <w:tblLayout w:type="fixed"/>
      </w:tblPr>
      <w:tcPr>
        <w:shd w:val="clear" w:color="auto" w:fill="A5D5E2" w:themeFill="accent5" w:themeFillTint="7F"/>
      </w:tcPr>
    </w:tblStylePr>
    <w:tblStylePr w:type="band1Horz">
      <w:tblPr>
        <w:tblLayout w:type="fixed"/>
      </w:tblPr>
      <w:tcPr>
        <w:tcBorders>
          <w:insideH w:val="single" w:sz="6" w:space="0"/>
          <w:insideV w:val="single" w:sz="6" w:space="0"/>
        </w:tcBorders>
        <w:shd w:val="clear" w:color="auto" w:fill="A5D5E2" w:themeFill="accent5" w:themeFillTint="7F"/>
      </w:tcPr>
    </w:tblStylePr>
    <w:tblStylePr w:type="nwCell">
      <w:tblPr>
        <w:tblLayout w:type="fixed"/>
      </w:tblPr>
      <w:tcPr>
        <w:shd w:val="clear" w:color="auto" w:fill="FFFFFF" w:themeFill="background1"/>
      </w:tcPr>
    </w:tblStylePr>
  </w:style>
  <w:style w:type="table" w:styleId="99">
    <w:name w:val="Medium Grid 2 Accent 6"/>
    <w:basedOn w:val="35"/>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Layout w:type="fixed"/>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blLayout w:type="fixed"/>
      </w:tblPr>
      <w:tcPr>
        <w:shd w:val="clear" w:color="auto" w:fill="FEF4EC" w:themeFill="accent6"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DE9D9" w:themeFill="accent6" w:themeFillTint="33"/>
      </w:tcPr>
    </w:tblStylePr>
    <w:tblStylePr w:type="band1Vert">
      <w:tblPr>
        <w:tblLayout w:type="fixed"/>
      </w:tblPr>
      <w:tcPr>
        <w:shd w:val="clear" w:color="auto" w:fill="FBCAA2" w:themeFill="accent6" w:themeFillTint="7F"/>
      </w:tcPr>
    </w:tblStylePr>
    <w:tblStylePr w:type="band1Horz">
      <w:tblPr>
        <w:tblLayout w:type="fixed"/>
      </w:tblPr>
      <w:tcPr>
        <w:tcBorders>
          <w:insideH w:val="single" w:sz="6" w:space="0"/>
          <w:insideV w:val="single" w:sz="6" w:space="0"/>
        </w:tcBorders>
        <w:shd w:val="clear" w:color="auto" w:fill="FBCAA2" w:themeFill="accent6" w:themeFillTint="7F"/>
      </w:tcPr>
    </w:tblStylePr>
    <w:tblStylePr w:type="nwCell">
      <w:tblPr>
        <w:tblLayout w:type="fixed"/>
      </w:tblPr>
      <w:tcPr>
        <w:shd w:val="clear" w:color="auto" w:fill="FFFFFF" w:themeFill="background1"/>
      </w:tcPr>
    </w:tblStylePr>
  </w:style>
  <w:style w:type="table" w:styleId="100">
    <w:name w:val="Medium Grid 3"/>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101">
    <w:name w:val="Medium Grid 3 Accent 1"/>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102">
    <w:name w:val="Medium Grid 3 Accent 2"/>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3">
    <w:name w:val="Medium Grid 3 Accent 3"/>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4">
    <w:name w:val="Medium Grid 3 Accent 4"/>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5">
    <w:name w:val="Medium Grid 3 Accent 5"/>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6">
    <w:name w:val="Medium Grid 3 Accent 6"/>
    <w:basedOn w:val="35"/>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7">
    <w:name w:val="Dark List"/>
    <w:basedOn w:val="35"/>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000000" w:themeFill="text1"/>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blLayout w:type="fixed"/>
      </w:tblPr>
      <w:tcPr>
        <w:tcBorders>
          <w:top w:val="nil"/>
          <w:left w:val="nil"/>
          <w:bottom w:val="nil"/>
          <w:right w:val="nil"/>
          <w:insideH w:val="nil"/>
          <w:insideV w:val="nil"/>
        </w:tcBorders>
        <w:shd w:val="clear" w:color="auto" w:fill="000000" w:themeFill="text1" w:themeFillShade="BF"/>
      </w:tcPr>
    </w:tblStylePr>
    <w:tblStylePr w:type="band1Horz">
      <w:tblPr>
        <w:tblLayout w:type="fixed"/>
      </w:tblPr>
      <w:tcPr>
        <w:tcBorders>
          <w:top w:val="nil"/>
          <w:left w:val="nil"/>
          <w:bottom w:val="nil"/>
          <w:right w:val="nil"/>
          <w:insideH w:val="nil"/>
          <w:insideV w:val="nil"/>
        </w:tcBorders>
        <w:shd w:val="clear" w:color="auto" w:fill="000000" w:themeFill="text1" w:themeFillShade="BF"/>
      </w:tcPr>
    </w:tblStylePr>
  </w:style>
  <w:style w:type="table" w:styleId="108">
    <w:name w:val="Dark List Accent 1"/>
    <w:basedOn w:val="35"/>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4F81BD" w:themeFill="accent1"/>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blLayout w:type="fixed"/>
      </w:tblPr>
      <w:tcPr>
        <w:tcBorders>
          <w:top w:val="nil"/>
          <w:left w:val="nil"/>
          <w:bottom w:val="nil"/>
          <w:right w:val="nil"/>
          <w:insideH w:val="nil"/>
          <w:insideV w:val="nil"/>
        </w:tcBorders>
        <w:shd w:val="clear" w:color="auto" w:fill="366091" w:themeFill="accent1" w:themeFillShade="BF"/>
      </w:tcPr>
    </w:tblStylePr>
    <w:tblStylePr w:type="band1Horz">
      <w:tblPr>
        <w:tblLayout w:type="fixed"/>
      </w:tblPr>
      <w:tcPr>
        <w:tcBorders>
          <w:top w:val="nil"/>
          <w:left w:val="nil"/>
          <w:bottom w:val="nil"/>
          <w:right w:val="nil"/>
          <w:insideH w:val="nil"/>
          <w:insideV w:val="nil"/>
        </w:tcBorders>
        <w:shd w:val="clear" w:color="auto" w:fill="366091" w:themeFill="accent1" w:themeFillShade="BF"/>
      </w:tcPr>
    </w:tblStylePr>
  </w:style>
  <w:style w:type="table" w:styleId="109">
    <w:name w:val="Dark List Accent 2"/>
    <w:basedOn w:val="35"/>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C0504D" w:themeFill="accent2"/>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blLayout w:type="fixed"/>
      </w:tblPr>
      <w:tcPr>
        <w:tcBorders>
          <w:top w:val="nil"/>
          <w:left w:val="nil"/>
          <w:bottom w:val="nil"/>
          <w:right w:val="nil"/>
          <w:insideH w:val="nil"/>
          <w:insideV w:val="nil"/>
        </w:tcBorders>
        <w:shd w:val="clear" w:color="auto" w:fill="943734" w:themeFill="accent2" w:themeFillShade="BF"/>
      </w:tcPr>
    </w:tblStylePr>
    <w:tblStylePr w:type="band1Horz">
      <w:tblPr>
        <w:tblLayout w:type="fixed"/>
      </w:tblPr>
      <w:tcPr>
        <w:tcBorders>
          <w:top w:val="nil"/>
          <w:left w:val="nil"/>
          <w:bottom w:val="nil"/>
          <w:right w:val="nil"/>
          <w:insideH w:val="nil"/>
          <w:insideV w:val="nil"/>
        </w:tcBorders>
        <w:shd w:val="clear" w:color="auto" w:fill="943734" w:themeFill="accent2" w:themeFillShade="BF"/>
      </w:tcPr>
    </w:tblStylePr>
  </w:style>
  <w:style w:type="table" w:styleId="110">
    <w:name w:val="Dark List Accent 3"/>
    <w:basedOn w:val="35"/>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9BBB59" w:themeFill="accent3"/>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blLayout w:type="fixed"/>
      </w:tblPr>
      <w:tcPr>
        <w:tcBorders>
          <w:top w:val="nil"/>
          <w:left w:val="nil"/>
          <w:bottom w:val="nil"/>
          <w:right w:val="nil"/>
          <w:insideH w:val="nil"/>
          <w:insideV w:val="nil"/>
        </w:tcBorders>
        <w:shd w:val="clear" w:color="auto" w:fill="76923C" w:themeFill="accent3" w:themeFillShade="BF"/>
      </w:tcPr>
    </w:tblStylePr>
    <w:tblStylePr w:type="band1Horz">
      <w:tblPr>
        <w:tblLayout w:type="fixed"/>
      </w:tblPr>
      <w:tcPr>
        <w:tcBorders>
          <w:top w:val="nil"/>
          <w:left w:val="nil"/>
          <w:bottom w:val="nil"/>
          <w:right w:val="nil"/>
          <w:insideH w:val="nil"/>
          <w:insideV w:val="nil"/>
        </w:tcBorders>
        <w:shd w:val="clear" w:color="auto" w:fill="76923C" w:themeFill="accent3" w:themeFillShade="BF"/>
      </w:tcPr>
    </w:tblStylePr>
  </w:style>
  <w:style w:type="table" w:styleId="111">
    <w:name w:val="Dark List Accent 4"/>
    <w:basedOn w:val="35"/>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8064A2" w:themeFill="accent4"/>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blLayout w:type="fixed"/>
      </w:tblPr>
      <w:tcPr>
        <w:tcBorders>
          <w:top w:val="nil"/>
          <w:left w:val="nil"/>
          <w:bottom w:val="nil"/>
          <w:right w:val="nil"/>
          <w:insideH w:val="nil"/>
          <w:insideV w:val="nil"/>
        </w:tcBorders>
        <w:shd w:val="clear" w:color="auto" w:fill="5F497A" w:themeFill="accent4" w:themeFillShade="BF"/>
      </w:tcPr>
    </w:tblStylePr>
    <w:tblStylePr w:type="band1Horz">
      <w:tblPr>
        <w:tblLayout w:type="fixed"/>
      </w:tblPr>
      <w:tcPr>
        <w:tcBorders>
          <w:top w:val="nil"/>
          <w:left w:val="nil"/>
          <w:bottom w:val="nil"/>
          <w:right w:val="nil"/>
          <w:insideH w:val="nil"/>
          <w:insideV w:val="nil"/>
        </w:tcBorders>
        <w:shd w:val="clear" w:color="auto" w:fill="5F497A" w:themeFill="accent4" w:themeFillShade="BF"/>
      </w:tcPr>
    </w:tblStylePr>
  </w:style>
  <w:style w:type="table" w:styleId="112">
    <w:name w:val="Dark List Accent 5"/>
    <w:basedOn w:val="35"/>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4BACC6" w:themeFill="accent5"/>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blLayout w:type="fixed"/>
      </w:tblPr>
      <w:tcPr>
        <w:tcBorders>
          <w:top w:val="nil"/>
          <w:left w:val="nil"/>
          <w:bottom w:val="nil"/>
          <w:right w:val="nil"/>
          <w:insideH w:val="nil"/>
          <w:insideV w:val="nil"/>
        </w:tcBorders>
        <w:shd w:val="clear" w:color="auto" w:fill="31849B" w:themeFill="accent5" w:themeFillShade="BF"/>
      </w:tcPr>
    </w:tblStylePr>
    <w:tblStylePr w:type="band1Horz">
      <w:tblPr>
        <w:tblLayout w:type="fixed"/>
      </w:tblPr>
      <w:tcPr>
        <w:tcBorders>
          <w:top w:val="nil"/>
          <w:left w:val="nil"/>
          <w:bottom w:val="nil"/>
          <w:right w:val="nil"/>
          <w:insideH w:val="nil"/>
          <w:insideV w:val="nil"/>
        </w:tcBorders>
        <w:shd w:val="clear" w:color="auto" w:fill="31849B" w:themeFill="accent5" w:themeFillShade="BF"/>
      </w:tcPr>
    </w:tblStylePr>
  </w:style>
  <w:style w:type="table" w:styleId="113">
    <w:name w:val="Dark List Accent 6"/>
    <w:basedOn w:val="35"/>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F79646" w:themeFill="accent6"/>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blLayout w:type="fixed"/>
      </w:tblPr>
      <w:tcPr>
        <w:tcBorders>
          <w:top w:val="nil"/>
          <w:left w:val="nil"/>
          <w:bottom w:val="nil"/>
          <w:right w:val="nil"/>
          <w:insideH w:val="nil"/>
          <w:insideV w:val="nil"/>
        </w:tcBorders>
        <w:shd w:val="clear" w:color="auto" w:fill="E36C09" w:themeFill="accent6" w:themeFillShade="BF"/>
      </w:tcPr>
    </w:tblStylePr>
    <w:tblStylePr w:type="band1Horz">
      <w:tblPr>
        <w:tblLayout w:type="fixed"/>
      </w:tblPr>
      <w:tcPr>
        <w:tcBorders>
          <w:top w:val="nil"/>
          <w:left w:val="nil"/>
          <w:bottom w:val="nil"/>
          <w:right w:val="nil"/>
          <w:insideH w:val="nil"/>
          <w:insideV w:val="nil"/>
        </w:tcBorders>
        <w:shd w:val="clear" w:color="auto" w:fill="E36C09" w:themeFill="accent6" w:themeFillShade="BF"/>
      </w:tcPr>
    </w:tblStylePr>
  </w:style>
  <w:style w:type="table" w:styleId="114">
    <w:name w:val="Colorful Shading"/>
    <w:basedOn w:val="35"/>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E5E5E5" w:themeFill="text1" w:themeFillTint="19"/>
    </w:tcPr>
    <w:tblStylePr w:type="firstRow">
      <w:rPr>
        <w:b/>
        <w:bCs/>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000000" w:themeFill="text1" w:themeFillShade="BF"/>
      </w:tcPr>
    </w:tblStylePr>
    <w:tblStylePr w:type="band1Vert">
      <w:tblPr>
        <w:tblLayout w:type="fixed"/>
      </w:tblPr>
      <w:tcPr>
        <w:shd w:val="clear" w:color="auto" w:fill="999999" w:themeFill="text1" w:themeFillTint="66"/>
      </w:tcPr>
    </w:tblStylePr>
    <w:tblStylePr w:type="band1Horz">
      <w:tblPr>
        <w:tblLayout w:type="fixed"/>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5">
    <w:name w:val="Colorful Shading Accent 1"/>
    <w:basedOn w:val="35"/>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EDF2F8" w:themeFill="accent1" w:themeFillTint="19"/>
    </w:tcPr>
    <w:tblStylePr w:type="firstRow">
      <w:rPr>
        <w:b/>
        <w:bCs/>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2B4D74" w:themeFill="accent1" w:themeFillShade="99"/>
      </w:tcPr>
    </w:tblStylePr>
    <w:tblStylePr w:type="band1Vert">
      <w:tblPr>
        <w:tblLayout w:type="fixed"/>
      </w:tblPr>
      <w:tcPr>
        <w:shd w:val="clear" w:color="auto" w:fill="B8CCE4" w:themeFill="accent1" w:themeFillTint="66"/>
      </w:tcPr>
    </w:tblStylePr>
    <w:tblStylePr w:type="band1Horz">
      <w:tblPr>
        <w:tblLayout w:type="fixed"/>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2"/>
    <w:basedOn w:val="35"/>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8EDED" w:themeFill="accent2" w:themeFillTint="19"/>
    </w:tcPr>
    <w:tblStylePr w:type="firstRow">
      <w:rPr>
        <w:b/>
        <w:bCs/>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772C2A" w:themeFill="accent2" w:themeFillShade="99"/>
      </w:tcPr>
    </w:tblStylePr>
    <w:tblStylePr w:type="band1Vert">
      <w:tblPr>
        <w:tblLayout w:type="fixed"/>
      </w:tblPr>
      <w:tcPr>
        <w:shd w:val="clear" w:color="auto" w:fill="E5B8B7" w:themeFill="accent2" w:themeFillTint="66"/>
      </w:tcPr>
    </w:tblStylePr>
    <w:tblStylePr w:type="band1Horz">
      <w:tblPr>
        <w:tblLayout w:type="fixed"/>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3"/>
    <w:basedOn w:val="35"/>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5F8EE" w:themeFill="accent3" w:themeFillTint="19"/>
    </w:tcPr>
    <w:tblStylePr w:type="firstRow">
      <w:rPr>
        <w:b/>
        <w:bCs/>
      </w:rPr>
      <w:tblPr>
        <w:tblLayout w:type="fixed"/>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5E7530" w:themeFill="accent3" w:themeFillShade="99"/>
      </w:tcPr>
    </w:tblStylePr>
    <w:tblStylePr w:type="band1Vert">
      <w:tblPr>
        <w:tblLayout w:type="fixed"/>
      </w:tblPr>
      <w:tcPr>
        <w:shd w:val="clear" w:color="auto" w:fill="D6E3BC" w:themeFill="accent3" w:themeFillTint="66"/>
      </w:tcPr>
    </w:tblStylePr>
    <w:tblStylePr w:type="band1Horz">
      <w:tblPr>
        <w:tblLayout w:type="fixed"/>
      </w:tblPr>
      <w:tcPr>
        <w:shd w:val="clear" w:color="auto" w:fill="CDDDAC" w:themeFill="accent3" w:themeFillTint="7F"/>
      </w:tcPr>
    </w:tblStylePr>
  </w:style>
  <w:style w:type="table" w:styleId="118">
    <w:name w:val="Colorful Shading Accent 4"/>
    <w:basedOn w:val="35"/>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2EFF5" w:themeFill="accent4" w:themeFillTint="19"/>
    </w:tcPr>
    <w:tblStylePr w:type="firstRow">
      <w:rPr>
        <w:b/>
        <w:bCs/>
      </w:rPr>
      <w:tblPr>
        <w:tblLayout w:type="fixed"/>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4C3A62" w:themeFill="accent4" w:themeFillShade="99"/>
      </w:tcPr>
    </w:tblStylePr>
    <w:tblStylePr w:type="band1Vert">
      <w:tblPr>
        <w:tblLayout w:type="fixed"/>
      </w:tblPr>
      <w:tcPr>
        <w:shd w:val="clear" w:color="auto" w:fill="CCC0D9" w:themeFill="accent4" w:themeFillTint="66"/>
      </w:tcPr>
    </w:tblStylePr>
    <w:tblStylePr w:type="band1Horz">
      <w:tblPr>
        <w:tblLayout w:type="fixed"/>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9">
    <w:name w:val="Colorful Shading Accent 5"/>
    <w:basedOn w:val="35"/>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EDF6F9" w:themeFill="accent5" w:themeFillTint="19"/>
    </w:tcPr>
    <w:tblStylePr w:type="firstRow">
      <w:rPr>
        <w:b/>
        <w:bCs/>
      </w:rPr>
      <w:tblPr>
        <w:tblLayout w:type="fixed"/>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276A7C" w:themeFill="accent5" w:themeFillShade="99"/>
      </w:tcPr>
    </w:tblStylePr>
    <w:tblStylePr w:type="band1Vert">
      <w:tblPr>
        <w:tblLayout w:type="fixed"/>
      </w:tblPr>
      <w:tcPr>
        <w:shd w:val="clear" w:color="auto" w:fill="B6DDE8" w:themeFill="accent5" w:themeFillTint="66"/>
      </w:tcPr>
    </w:tblStylePr>
    <w:tblStylePr w:type="band1Horz">
      <w:tblPr>
        <w:tblLayout w:type="fixed"/>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0">
    <w:name w:val="Colorful Shading Accent 6"/>
    <w:basedOn w:val="35"/>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EF4EC" w:themeFill="accent6" w:themeFillTint="19"/>
    </w:tcPr>
    <w:tblStylePr w:type="firstRow">
      <w:rPr>
        <w:b/>
        <w:bCs/>
      </w:rPr>
      <w:tblPr>
        <w:tblLayout w:type="fixed"/>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B65607" w:themeFill="accent6" w:themeFillShade="99"/>
      </w:tcPr>
    </w:tblStylePr>
    <w:tblStylePr w:type="band1Vert">
      <w:tblPr>
        <w:tblLayout w:type="fixed"/>
      </w:tblPr>
      <w:tcPr>
        <w:shd w:val="clear" w:color="auto" w:fill="FBD4B4" w:themeFill="accent6" w:themeFillTint="66"/>
      </w:tcPr>
    </w:tblStylePr>
    <w:tblStylePr w:type="band1Horz">
      <w:tblPr>
        <w:tblLayout w:type="fixed"/>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21">
    <w:name w:val="Colorful List"/>
    <w:basedOn w:val="35"/>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BFBFBF" w:themeFill="text1" w:themeFillTint="3F"/>
      </w:tcPr>
    </w:tblStylePr>
    <w:tblStylePr w:type="band1Horz">
      <w:tblPr>
        <w:tblLayout w:type="fixed"/>
      </w:tblPr>
      <w:tcPr>
        <w:shd w:val="clear" w:color="auto" w:fill="CCCCCC" w:themeFill="text1" w:themeFillTint="33"/>
      </w:tcPr>
    </w:tblStylePr>
  </w:style>
  <w:style w:type="table" w:styleId="122">
    <w:name w:val="Colorful List Accent 1"/>
    <w:basedOn w:val="35"/>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D3DFEE" w:themeFill="accent1" w:themeFillTint="3F"/>
      </w:tcPr>
    </w:tblStylePr>
    <w:tblStylePr w:type="band1Horz">
      <w:tblPr>
        <w:tblLayout w:type="fixed"/>
      </w:tblPr>
      <w:tcPr>
        <w:shd w:val="clear" w:color="auto" w:fill="DBE5F1" w:themeFill="accent1" w:themeFillTint="33"/>
      </w:tcPr>
    </w:tblStylePr>
  </w:style>
  <w:style w:type="table" w:styleId="123">
    <w:name w:val="Colorful List Accent 2"/>
    <w:basedOn w:val="35"/>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EFD3D3" w:themeFill="accent2" w:themeFillTint="3F"/>
      </w:tcPr>
    </w:tblStylePr>
    <w:tblStylePr w:type="band1Horz">
      <w:tblPr>
        <w:tblLayout w:type="fixed"/>
      </w:tblPr>
      <w:tcPr>
        <w:shd w:val="clear" w:color="auto" w:fill="F2DBDB" w:themeFill="accent2" w:themeFillTint="33"/>
      </w:tcPr>
    </w:tblStylePr>
  </w:style>
  <w:style w:type="table" w:styleId="124">
    <w:name w:val="Colorful List Accent 3"/>
    <w:basedOn w:val="35"/>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E6EED5" w:themeFill="accent3" w:themeFillTint="3F"/>
      </w:tcPr>
    </w:tblStylePr>
    <w:tblStylePr w:type="band1Horz">
      <w:tblPr>
        <w:tblLayout w:type="fixed"/>
      </w:tblPr>
      <w:tcPr>
        <w:shd w:val="clear" w:color="auto" w:fill="EAF1DD" w:themeFill="accent3" w:themeFillTint="33"/>
      </w:tcPr>
    </w:tblStylePr>
  </w:style>
  <w:style w:type="table" w:styleId="125">
    <w:name w:val="Colorful List Accent 4"/>
    <w:basedOn w:val="35"/>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DFD8E8" w:themeFill="accent4" w:themeFillTint="3F"/>
      </w:tcPr>
    </w:tblStylePr>
    <w:tblStylePr w:type="band1Horz">
      <w:tblPr>
        <w:tblLayout w:type="fixed"/>
      </w:tblPr>
      <w:tcPr>
        <w:shd w:val="clear" w:color="auto" w:fill="E5DFEC" w:themeFill="accent4" w:themeFillTint="33"/>
      </w:tcPr>
    </w:tblStylePr>
  </w:style>
  <w:style w:type="table" w:styleId="126">
    <w:name w:val="Colorful List Accent 5"/>
    <w:basedOn w:val="35"/>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D2EAF0" w:themeFill="accent5" w:themeFillTint="3F"/>
      </w:tcPr>
    </w:tblStylePr>
    <w:tblStylePr w:type="band1Horz">
      <w:tblPr>
        <w:tblLayout w:type="fixed"/>
      </w:tblPr>
      <w:tcPr>
        <w:shd w:val="clear" w:color="auto" w:fill="DAEEF3" w:themeFill="accent5" w:themeFillTint="33"/>
      </w:tcPr>
    </w:tblStylePr>
  </w:style>
  <w:style w:type="table" w:styleId="127">
    <w:name w:val="Colorful List Accent 6"/>
    <w:basedOn w:val="35"/>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FDE5D1" w:themeFill="accent6" w:themeFillTint="3F"/>
      </w:tcPr>
    </w:tblStylePr>
    <w:tblStylePr w:type="band1Horz">
      <w:tblPr>
        <w:tblLayout w:type="fixed"/>
      </w:tblPr>
      <w:tcPr>
        <w:shd w:val="clear" w:color="auto" w:fill="FDE9D9" w:themeFill="accent6" w:themeFillTint="33"/>
      </w:tcPr>
    </w:tblStylePr>
  </w:style>
  <w:style w:type="table" w:styleId="128">
    <w:name w:val="Colorful Grid"/>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CCCCCC" w:themeFill="text1" w:themeFillTint="33"/>
    </w:tcPr>
    <w:tblStylePr w:type="firstRow">
      <w:rPr>
        <w:b/>
        <w:bCs/>
      </w:rPr>
      <w:tblPr>
        <w:tblLayout w:type="fixed"/>
      </w:tblPr>
      <w:tcPr>
        <w:shd w:val="clear" w:color="auto" w:fill="999999" w:themeFill="text1" w:themeFillTint="66"/>
      </w:tcPr>
    </w:tblStylePr>
    <w:tblStylePr w:type="lastRow">
      <w:rPr>
        <w:b/>
        <w:bCs/>
        <w:color w:val="000000" w:themeColor="text1"/>
        <w14:textFill>
          <w14:solidFill>
            <w14:schemeClr w14:val="tx1"/>
          </w14:solidFill>
        </w14:textFill>
      </w:rPr>
      <w:tblPr>
        <w:tblLayout w:type="fixed"/>
      </w:tblPr>
      <w:tcPr>
        <w:shd w:val="clear" w:color="auto" w:fill="999999" w:themeFill="text1" w:themeFillTint="66"/>
      </w:tcPr>
    </w:tblStylePr>
    <w:tblStylePr w:type="firstCol">
      <w:rPr>
        <w:color w:val="FFFFFF" w:themeColor="background1"/>
        <w14:textFill>
          <w14:solidFill>
            <w14:schemeClr w14:val="bg1"/>
          </w14:solidFill>
        </w14:textFill>
      </w:rPr>
      <w:tblPr>
        <w:tblLayout w:type="fixed"/>
      </w:tblPr>
      <w:tcPr>
        <w:shd w:val="clear" w:color="auto" w:fill="000000" w:themeFill="text1" w:themeFillShade="BF"/>
      </w:tcPr>
    </w:tblStylePr>
    <w:tblStylePr w:type="lastCol">
      <w:rPr>
        <w:color w:val="FFFFFF" w:themeColor="background1"/>
        <w14:textFill>
          <w14:solidFill>
            <w14:schemeClr w14:val="bg1"/>
          </w14:solidFill>
        </w14:textFill>
      </w:rPr>
      <w:tblPr>
        <w:tblLayout w:type="fixed"/>
      </w:tblPr>
      <w:tcPr>
        <w:shd w:val="clear" w:color="auto" w:fill="000000" w:themeFill="text1" w:themeFillShade="BF"/>
      </w:tcPr>
    </w:tblStylePr>
    <w:tblStylePr w:type="band1Vert">
      <w:tblPr>
        <w:tblLayout w:type="fixed"/>
      </w:tblPr>
      <w:tcPr>
        <w:shd w:val="clear" w:color="auto" w:fill="7F7F7F" w:themeFill="text1" w:themeFillTint="7F"/>
      </w:tcPr>
    </w:tblStylePr>
    <w:tblStylePr w:type="band1Horz">
      <w:tblPr>
        <w:tblLayout w:type="fixed"/>
      </w:tblPr>
      <w:tcPr>
        <w:shd w:val="clear" w:color="auto" w:fill="7F7F7F" w:themeFill="text1" w:themeFillTint="7F"/>
      </w:tcPr>
    </w:tblStylePr>
  </w:style>
  <w:style w:type="table" w:styleId="129">
    <w:name w:val="Colorful Grid Accent 1"/>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DBE5F1" w:themeFill="accent1" w:themeFillTint="33"/>
    </w:tcPr>
    <w:tblStylePr w:type="firstRow">
      <w:rPr>
        <w:b/>
        <w:bCs/>
      </w:rPr>
      <w:tblPr>
        <w:tblLayout w:type="fixed"/>
      </w:tblPr>
      <w:tcPr>
        <w:shd w:val="clear" w:color="auto" w:fill="B8CCE4" w:themeFill="accent1" w:themeFillTint="66"/>
      </w:tcPr>
    </w:tblStylePr>
    <w:tblStylePr w:type="lastRow">
      <w:rPr>
        <w:b/>
        <w:bCs/>
        <w:color w:val="000000" w:themeColor="text1"/>
        <w14:textFill>
          <w14:solidFill>
            <w14:schemeClr w14:val="tx1"/>
          </w14:solidFill>
        </w14:textFill>
      </w:rPr>
      <w:tblPr>
        <w:tblLayout w:type="fixed"/>
      </w:tblPr>
      <w:tcPr>
        <w:shd w:val="clear" w:color="auto" w:fill="B8CCE4" w:themeFill="accent1" w:themeFillTint="66"/>
      </w:tcPr>
    </w:tblStylePr>
    <w:tblStylePr w:type="firstCol">
      <w:rPr>
        <w:color w:val="FFFFFF" w:themeColor="background1"/>
        <w14:textFill>
          <w14:solidFill>
            <w14:schemeClr w14:val="bg1"/>
          </w14:solidFill>
        </w14:textFill>
      </w:rPr>
      <w:tblPr>
        <w:tblLayout w:type="fixed"/>
      </w:tblPr>
      <w:tcPr>
        <w:shd w:val="clear" w:color="auto" w:fill="366091" w:themeFill="accent1" w:themeFillShade="BF"/>
      </w:tcPr>
    </w:tblStylePr>
    <w:tblStylePr w:type="lastCol">
      <w:rPr>
        <w:color w:val="FFFFFF" w:themeColor="background1"/>
        <w14:textFill>
          <w14:solidFill>
            <w14:schemeClr w14:val="bg1"/>
          </w14:solidFill>
        </w14:textFill>
      </w:rPr>
      <w:tblPr>
        <w:tblLayout w:type="fixed"/>
      </w:tblPr>
      <w:tcPr>
        <w:shd w:val="clear" w:color="auto" w:fill="366091" w:themeFill="accent1" w:themeFillShade="BF"/>
      </w:tcPr>
    </w:tblStylePr>
    <w:tblStylePr w:type="band1Vert">
      <w:tblPr>
        <w:tblLayout w:type="fixed"/>
      </w:tblPr>
      <w:tcPr>
        <w:shd w:val="clear" w:color="auto" w:fill="A7C0DE" w:themeFill="accent1" w:themeFillTint="7F"/>
      </w:tcPr>
    </w:tblStylePr>
    <w:tblStylePr w:type="band1Horz">
      <w:tblPr>
        <w:tblLayout w:type="fixed"/>
      </w:tblPr>
      <w:tcPr>
        <w:shd w:val="clear" w:color="auto" w:fill="A7C0DE" w:themeFill="accent1" w:themeFillTint="7F"/>
      </w:tcPr>
    </w:tblStylePr>
  </w:style>
  <w:style w:type="table" w:styleId="130">
    <w:name w:val="Colorful Grid Accent 2"/>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F2DBDB" w:themeFill="accent2" w:themeFillTint="33"/>
    </w:tcPr>
    <w:tblStylePr w:type="firstRow">
      <w:rPr>
        <w:b/>
        <w:bCs/>
      </w:rPr>
      <w:tblPr>
        <w:tblLayout w:type="fixed"/>
      </w:tblPr>
      <w:tcPr>
        <w:shd w:val="clear" w:color="auto" w:fill="E5B8B7" w:themeFill="accent2" w:themeFillTint="66"/>
      </w:tcPr>
    </w:tblStylePr>
    <w:tblStylePr w:type="lastRow">
      <w:rPr>
        <w:b/>
        <w:bCs/>
        <w:color w:val="000000" w:themeColor="text1"/>
        <w14:textFill>
          <w14:solidFill>
            <w14:schemeClr w14:val="tx1"/>
          </w14:solidFill>
        </w14:textFill>
      </w:rPr>
      <w:tblPr>
        <w:tblLayout w:type="fixed"/>
      </w:tblPr>
      <w:tcPr>
        <w:shd w:val="clear" w:color="auto" w:fill="E5B8B7" w:themeFill="accent2" w:themeFillTint="66"/>
      </w:tcPr>
    </w:tblStylePr>
    <w:tblStylePr w:type="firstCol">
      <w:rPr>
        <w:color w:val="FFFFFF" w:themeColor="background1"/>
        <w14:textFill>
          <w14:solidFill>
            <w14:schemeClr w14:val="bg1"/>
          </w14:solidFill>
        </w14:textFill>
      </w:rPr>
      <w:tblPr>
        <w:tblLayout w:type="fixed"/>
      </w:tblPr>
      <w:tcPr>
        <w:shd w:val="clear" w:color="auto" w:fill="943734" w:themeFill="accent2" w:themeFillShade="BF"/>
      </w:tcPr>
    </w:tblStylePr>
    <w:tblStylePr w:type="lastCol">
      <w:rPr>
        <w:color w:val="FFFFFF" w:themeColor="background1"/>
        <w14:textFill>
          <w14:solidFill>
            <w14:schemeClr w14:val="bg1"/>
          </w14:solidFill>
        </w14:textFill>
      </w:rPr>
      <w:tblPr>
        <w:tblLayout w:type="fixed"/>
      </w:tblPr>
      <w:tcPr>
        <w:shd w:val="clear" w:color="auto" w:fill="943734" w:themeFill="accent2" w:themeFillShade="BF"/>
      </w:tcPr>
    </w:tblStylePr>
    <w:tblStylePr w:type="band1Vert">
      <w:tblPr>
        <w:tblLayout w:type="fixed"/>
      </w:tblPr>
      <w:tcPr>
        <w:shd w:val="clear" w:color="auto" w:fill="DFA7A6" w:themeFill="accent2" w:themeFillTint="7F"/>
      </w:tcPr>
    </w:tblStylePr>
    <w:tblStylePr w:type="band1Horz">
      <w:tblPr>
        <w:tblLayout w:type="fixed"/>
      </w:tblPr>
      <w:tcPr>
        <w:shd w:val="clear" w:color="auto" w:fill="DFA7A6" w:themeFill="accent2" w:themeFillTint="7F"/>
      </w:tcPr>
    </w:tblStylePr>
  </w:style>
  <w:style w:type="table" w:styleId="131">
    <w:name w:val="Colorful Grid Accent 3"/>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EAF1DD" w:themeFill="accent3" w:themeFillTint="33"/>
    </w:tcPr>
    <w:tblStylePr w:type="firstRow">
      <w:rPr>
        <w:b/>
        <w:bCs/>
      </w:rPr>
      <w:tblPr>
        <w:tblLayout w:type="fixed"/>
      </w:tblPr>
      <w:tcPr>
        <w:shd w:val="clear" w:color="auto" w:fill="D6E3BC" w:themeFill="accent3" w:themeFillTint="66"/>
      </w:tcPr>
    </w:tblStylePr>
    <w:tblStylePr w:type="lastRow">
      <w:rPr>
        <w:b/>
        <w:bCs/>
        <w:color w:val="000000" w:themeColor="text1"/>
        <w14:textFill>
          <w14:solidFill>
            <w14:schemeClr w14:val="tx1"/>
          </w14:solidFill>
        </w14:textFill>
      </w:rPr>
      <w:tblPr>
        <w:tblLayout w:type="fixed"/>
      </w:tblPr>
      <w:tcPr>
        <w:shd w:val="clear" w:color="auto" w:fill="D6E3BC" w:themeFill="accent3" w:themeFillTint="66"/>
      </w:tcPr>
    </w:tblStylePr>
    <w:tblStylePr w:type="firstCol">
      <w:rPr>
        <w:color w:val="FFFFFF" w:themeColor="background1"/>
        <w14:textFill>
          <w14:solidFill>
            <w14:schemeClr w14:val="bg1"/>
          </w14:solidFill>
        </w14:textFill>
      </w:rPr>
      <w:tblPr>
        <w:tblLayout w:type="fixed"/>
      </w:tblPr>
      <w:tcPr>
        <w:shd w:val="clear" w:color="auto" w:fill="76923C" w:themeFill="accent3" w:themeFillShade="BF"/>
      </w:tcPr>
    </w:tblStylePr>
    <w:tblStylePr w:type="lastCol">
      <w:rPr>
        <w:color w:val="FFFFFF" w:themeColor="background1"/>
        <w14:textFill>
          <w14:solidFill>
            <w14:schemeClr w14:val="bg1"/>
          </w14:solidFill>
        </w14:textFill>
      </w:rPr>
      <w:tblPr>
        <w:tblLayout w:type="fixed"/>
      </w:tblPr>
      <w:tcPr>
        <w:shd w:val="clear" w:color="auto" w:fill="76923C" w:themeFill="accent3" w:themeFillShade="BF"/>
      </w:tcPr>
    </w:tblStylePr>
    <w:tblStylePr w:type="band1Vert">
      <w:tblPr>
        <w:tblLayout w:type="fixed"/>
      </w:tblPr>
      <w:tcPr>
        <w:shd w:val="clear" w:color="auto" w:fill="CDDDAC" w:themeFill="accent3" w:themeFillTint="7F"/>
      </w:tcPr>
    </w:tblStylePr>
    <w:tblStylePr w:type="band1Horz">
      <w:tblPr>
        <w:tblLayout w:type="fixed"/>
      </w:tblPr>
      <w:tcPr>
        <w:shd w:val="clear" w:color="auto" w:fill="CDDDAC" w:themeFill="accent3" w:themeFillTint="7F"/>
      </w:tcPr>
    </w:tblStylePr>
  </w:style>
  <w:style w:type="table" w:styleId="132">
    <w:name w:val="Colorful Grid Accent 4"/>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E5DFEC" w:themeFill="accent4" w:themeFillTint="33"/>
    </w:tcPr>
    <w:tblStylePr w:type="firstRow">
      <w:rPr>
        <w:b/>
        <w:bCs/>
      </w:rPr>
      <w:tblPr>
        <w:tblLayout w:type="fixed"/>
      </w:tblPr>
      <w:tcPr>
        <w:shd w:val="clear" w:color="auto" w:fill="CCC0D9" w:themeFill="accent4" w:themeFillTint="66"/>
      </w:tcPr>
    </w:tblStylePr>
    <w:tblStylePr w:type="lastRow">
      <w:rPr>
        <w:b/>
        <w:bCs/>
        <w:color w:val="000000" w:themeColor="text1"/>
        <w14:textFill>
          <w14:solidFill>
            <w14:schemeClr w14:val="tx1"/>
          </w14:solidFill>
        </w14:textFill>
      </w:rPr>
      <w:tblPr>
        <w:tblLayout w:type="fixed"/>
      </w:tblPr>
      <w:tcPr>
        <w:shd w:val="clear" w:color="auto" w:fill="CCC0D9" w:themeFill="accent4" w:themeFillTint="66"/>
      </w:tcPr>
    </w:tblStylePr>
    <w:tblStylePr w:type="firstCol">
      <w:rPr>
        <w:color w:val="FFFFFF" w:themeColor="background1"/>
        <w14:textFill>
          <w14:solidFill>
            <w14:schemeClr w14:val="bg1"/>
          </w14:solidFill>
        </w14:textFill>
      </w:rPr>
      <w:tblPr>
        <w:tblLayout w:type="fixed"/>
      </w:tblPr>
      <w:tcPr>
        <w:shd w:val="clear" w:color="auto" w:fill="5F497A" w:themeFill="accent4" w:themeFillShade="BF"/>
      </w:tcPr>
    </w:tblStylePr>
    <w:tblStylePr w:type="lastCol">
      <w:rPr>
        <w:color w:val="FFFFFF" w:themeColor="background1"/>
        <w14:textFill>
          <w14:solidFill>
            <w14:schemeClr w14:val="bg1"/>
          </w14:solidFill>
        </w14:textFill>
      </w:rPr>
      <w:tblPr>
        <w:tblLayout w:type="fixed"/>
      </w:tblPr>
      <w:tcPr>
        <w:shd w:val="clear" w:color="auto" w:fill="5F497A" w:themeFill="accent4" w:themeFillShade="BF"/>
      </w:tcPr>
    </w:tblStylePr>
    <w:tblStylePr w:type="band1Vert">
      <w:tblPr>
        <w:tblLayout w:type="fixed"/>
      </w:tblPr>
      <w:tcPr>
        <w:shd w:val="clear" w:color="auto" w:fill="BFB1D0" w:themeFill="accent4" w:themeFillTint="7F"/>
      </w:tcPr>
    </w:tblStylePr>
    <w:tblStylePr w:type="band1Horz">
      <w:tblPr>
        <w:tblLayout w:type="fixed"/>
      </w:tblPr>
      <w:tcPr>
        <w:shd w:val="clear" w:color="auto" w:fill="BFB1D0" w:themeFill="accent4" w:themeFillTint="7F"/>
      </w:tcPr>
    </w:tblStylePr>
  </w:style>
  <w:style w:type="table" w:styleId="133">
    <w:name w:val="Colorful Grid Accent 5"/>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DAEEF3" w:themeFill="accent5" w:themeFillTint="33"/>
    </w:tcPr>
    <w:tblStylePr w:type="firstRow">
      <w:rPr>
        <w:b/>
        <w:bCs/>
      </w:rPr>
      <w:tblPr>
        <w:tblLayout w:type="fixed"/>
      </w:tblPr>
      <w:tcPr>
        <w:shd w:val="clear" w:color="auto" w:fill="B6DDE8" w:themeFill="accent5" w:themeFillTint="66"/>
      </w:tcPr>
    </w:tblStylePr>
    <w:tblStylePr w:type="lastRow">
      <w:rPr>
        <w:b/>
        <w:bCs/>
        <w:color w:val="000000" w:themeColor="text1"/>
        <w14:textFill>
          <w14:solidFill>
            <w14:schemeClr w14:val="tx1"/>
          </w14:solidFill>
        </w14:textFill>
      </w:rPr>
      <w:tblPr>
        <w:tblLayout w:type="fixed"/>
      </w:tblPr>
      <w:tcPr>
        <w:shd w:val="clear" w:color="auto" w:fill="B6DDE8" w:themeFill="accent5" w:themeFillTint="66"/>
      </w:tcPr>
    </w:tblStylePr>
    <w:tblStylePr w:type="firstCol">
      <w:rPr>
        <w:color w:val="FFFFFF" w:themeColor="background1"/>
        <w14:textFill>
          <w14:solidFill>
            <w14:schemeClr w14:val="bg1"/>
          </w14:solidFill>
        </w14:textFill>
      </w:rPr>
      <w:tblPr>
        <w:tblLayout w:type="fixed"/>
      </w:tblPr>
      <w:tcPr>
        <w:shd w:val="clear" w:color="auto" w:fill="31849B" w:themeFill="accent5" w:themeFillShade="BF"/>
      </w:tcPr>
    </w:tblStylePr>
    <w:tblStylePr w:type="lastCol">
      <w:rPr>
        <w:color w:val="FFFFFF" w:themeColor="background1"/>
        <w14:textFill>
          <w14:solidFill>
            <w14:schemeClr w14:val="bg1"/>
          </w14:solidFill>
        </w14:textFill>
      </w:rPr>
      <w:tblPr>
        <w:tblLayout w:type="fixed"/>
      </w:tblPr>
      <w:tcPr>
        <w:shd w:val="clear" w:color="auto" w:fill="31849B" w:themeFill="accent5" w:themeFillShade="BF"/>
      </w:tcPr>
    </w:tblStylePr>
    <w:tblStylePr w:type="band1Vert">
      <w:tblPr>
        <w:tblLayout w:type="fixed"/>
      </w:tblPr>
      <w:tcPr>
        <w:shd w:val="clear" w:color="auto" w:fill="A5D5E2" w:themeFill="accent5" w:themeFillTint="7F"/>
      </w:tcPr>
    </w:tblStylePr>
    <w:tblStylePr w:type="band1Horz">
      <w:tblPr>
        <w:tblLayout w:type="fixed"/>
      </w:tblPr>
      <w:tcPr>
        <w:shd w:val="clear" w:color="auto" w:fill="A5D5E2" w:themeFill="accent5" w:themeFillTint="7F"/>
      </w:tcPr>
    </w:tblStylePr>
  </w:style>
  <w:style w:type="table" w:styleId="134">
    <w:name w:val="Colorful Grid Accent 6"/>
    <w:basedOn w:val="35"/>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FDE9D9" w:themeFill="accent6" w:themeFillTint="33"/>
    </w:tcPr>
    <w:tblStylePr w:type="firstRow">
      <w:rPr>
        <w:b/>
        <w:bCs/>
      </w:rPr>
      <w:tblPr>
        <w:tblLayout w:type="fixed"/>
      </w:tblPr>
      <w:tcPr>
        <w:shd w:val="clear" w:color="auto" w:fill="FBD4B4" w:themeFill="accent6" w:themeFillTint="66"/>
      </w:tcPr>
    </w:tblStylePr>
    <w:tblStylePr w:type="lastRow">
      <w:rPr>
        <w:b/>
        <w:bCs/>
        <w:color w:val="000000" w:themeColor="text1"/>
        <w14:textFill>
          <w14:solidFill>
            <w14:schemeClr w14:val="tx1"/>
          </w14:solidFill>
        </w14:textFill>
      </w:rPr>
      <w:tblPr>
        <w:tblLayout w:type="fixed"/>
      </w:tblPr>
      <w:tcPr>
        <w:shd w:val="clear" w:color="auto" w:fill="FBD4B4" w:themeFill="accent6" w:themeFillTint="66"/>
      </w:tcPr>
    </w:tblStylePr>
    <w:tblStylePr w:type="firstCol">
      <w:rPr>
        <w:color w:val="FFFFFF" w:themeColor="background1"/>
        <w14:textFill>
          <w14:solidFill>
            <w14:schemeClr w14:val="bg1"/>
          </w14:solidFill>
        </w14:textFill>
      </w:rPr>
      <w:tblPr>
        <w:tblLayout w:type="fixed"/>
      </w:tblPr>
      <w:tcPr>
        <w:shd w:val="clear" w:color="auto" w:fill="E36C09" w:themeFill="accent6" w:themeFillShade="BF"/>
      </w:tcPr>
    </w:tblStylePr>
    <w:tblStylePr w:type="lastCol">
      <w:rPr>
        <w:color w:val="FFFFFF" w:themeColor="background1"/>
        <w14:textFill>
          <w14:solidFill>
            <w14:schemeClr w14:val="bg1"/>
          </w14:solidFill>
        </w14:textFill>
      </w:rPr>
      <w:tblPr>
        <w:tblLayout w:type="fixed"/>
      </w:tblPr>
      <w:tcPr>
        <w:shd w:val="clear" w:color="auto" w:fill="E36C09" w:themeFill="accent6" w:themeFillShade="BF"/>
      </w:tcPr>
    </w:tblStylePr>
    <w:tblStylePr w:type="band1Vert">
      <w:tblPr>
        <w:tblLayout w:type="fixed"/>
      </w:tblPr>
      <w:tcPr>
        <w:shd w:val="clear" w:color="auto" w:fill="FBCAA2" w:themeFill="accent6" w:themeFillTint="7F"/>
      </w:tcPr>
    </w:tblStylePr>
    <w:tblStylePr w:type="band1Horz">
      <w:tblPr>
        <w:tblLayout w:type="fixed"/>
      </w:tblPr>
      <w:tcPr>
        <w:shd w:val="clear" w:color="auto" w:fill="FBCAA2" w:themeFill="accent6" w:themeFillTint="7F"/>
      </w:tcPr>
    </w:tblStylePr>
  </w:style>
  <w:style w:type="character" w:customStyle="1" w:styleId="135">
    <w:name w:val="Header Char"/>
    <w:basedOn w:val="32"/>
    <w:link w:val="25"/>
    <w:qFormat/>
    <w:uiPriority w:val="99"/>
  </w:style>
  <w:style w:type="character" w:customStyle="1" w:styleId="136">
    <w:name w:val="Footer Char"/>
    <w:basedOn w:val="32"/>
    <w:link w:val="24"/>
    <w:qFormat/>
    <w:uiPriority w:val="99"/>
  </w:style>
  <w:style w:type="paragraph" w:customStyle="1"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32"/>
    <w:link w:val="2"/>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32"/>
    <w:link w:val="4"/>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customStyle="1" w:styleId="143">
    <w:name w:val="List Paragraph"/>
    <w:basedOn w:val="1"/>
    <w:qFormat/>
    <w:uiPriority w:val="34"/>
    <w:pPr>
      <w:ind w:left="720"/>
      <w:contextualSpacing/>
    </w:pPr>
  </w:style>
  <w:style w:type="character" w:customStyle="1" w:styleId="144">
    <w:name w:val="Body Text Char"/>
    <w:basedOn w:val="32"/>
    <w:link w:val="19"/>
    <w:qFormat/>
    <w:uiPriority w:val="99"/>
  </w:style>
  <w:style w:type="character" w:customStyle="1" w:styleId="145">
    <w:name w:val="Body Text 2 Char"/>
    <w:basedOn w:val="32"/>
    <w:link w:val="28"/>
    <w:qFormat/>
    <w:uiPriority w:val="99"/>
  </w:style>
  <w:style w:type="character" w:customStyle="1" w:styleId="146">
    <w:name w:val="Body Text 3 Char"/>
    <w:basedOn w:val="32"/>
    <w:link w:val="17"/>
    <w:qFormat/>
    <w:uiPriority w:val="99"/>
    <w:rPr>
      <w:sz w:val="16"/>
      <w:szCs w:val="16"/>
    </w:rPr>
  </w:style>
  <w:style w:type="character" w:customStyle="1" w:styleId="147">
    <w:name w:val="Macro Text Char"/>
    <w:basedOn w:val="32"/>
    <w:link w:val="13"/>
    <w:qFormat/>
    <w:uiPriority w:val="99"/>
    <w:rPr>
      <w:rFonts w:ascii="Courier" w:hAnsi="Courier"/>
      <w:sz w:val="20"/>
      <w:szCs w:val="20"/>
    </w:rPr>
  </w:style>
  <w:style w:type="paragraph" w:customStyle="1"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32"/>
    <w:link w:val="148"/>
    <w:qFormat/>
    <w:uiPriority w:val="29"/>
    <w:rPr>
      <w:i/>
      <w:iCs/>
      <w:color w:val="000000" w:themeColor="text1"/>
      <w14:textFill>
        <w14:solidFill>
          <w14:schemeClr w14:val="tx1"/>
        </w14:solidFill>
      </w14:textFill>
    </w:rPr>
  </w:style>
  <w:style w:type="character" w:customStyle="1" w:styleId="150">
    <w:name w:val="Heading 4 Char"/>
    <w:basedOn w:val="32"/>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32"/>
    <w:link w:val="6"/>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32"/>
    <w:link w:val="7"/>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32"/>
    <w:link w:val="8"/>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32"/>
    <w:link w:val="9"/>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32"/>
    <w:link w:val="10"/>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customStyle="1"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32"/>
    <w:link w:val="156"/>
    <w:qFormat/>
    <w:uiPriority w:val="30"/>
    <w:rPr>
      <w:b/>
      <w:bCs/>
      <w:i/>
      <w:iCs/>
      <w:color w:val="4F81BD" w:themeColor="accent1"/>
      <w14:textFill>
        <w14:solidFill>
          <w14:schemeClr w14:val="accent1"/>
        </w14:solidFill>
      </w14:textFill>
    </w:rPr>
  </w:style>
  <w:style w:type="character" w:customStyle="1" w:styleId="158">
    <w:name w:val="Subtle Emphasis"/>
    <w:basedOn w:val="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32"/>
    <w:qFormat/>
    <w:uiPriority w:val="21"/>
    <w:rPr>
      <w:b/>
      <w:bCs/>
      <w:i/>
      <w:iCs/>
      <w:color w:val="4F81BD" w:themeColor="accent1"/>
      <w14:textFill>
        <w14:solidFill>
          <w14:schemeClr w14:val="accent1"/>
        </w14:solidFill>
      </w14:textFill>
    </w:rPr>
  </w:style>
  <w:style w:type="character" w:customStyle="1" w:styleId="160">
    <w:name w:val="Subtle Reference"/>
    <w:basedOn w:val="32"/>
    <w:qFormat/>
    <w:uiPriority w:val="31"/>
    <w:rPr>
      <w:smallCaps/>
      <w:color w:val="C0504D" w:themeColor="accent2"/>
      <w:u w:val="single"/>
      <w14:textFill>
        <w14:solidFill>
          <w14:schemeClr w14:val="accent2"/>
        </w14:solidFill>
      </w14:textFill>
    </w:rPr>
  </w:style>
  <w:style w:type="character" w:customStyle="1" w:styleId="161">
    <w:name w:val="Intense Reference"/>
    <w:basedOn w:val="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32"/>
    <w:qFormat/>
    <w:uiPriority w:val="33"/>
    <w:rPr>
      <w:b/>
      <w:bCs/>
      <w:smallCaps/>
      <w:spacing w:val="5"/>
    </w:rPr>
  </w:style>
  <w:style w:type="paragraph" w:customStyle="1" w:styleId="163">
    <w:name w:val="TOC Heading"/>
    <w:basedOn w:val="3"/>
    <w:next w:val="1"/>
    <w:unhideWhenUsed/>
    <w:qFormat/>
    <w:uiPriority w:val="39"/>
    <w:pPr>
      <w:outlineLvl w:val="9"/>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2125</Words>
  <Characters>2153</Characters>
  <Lines>0</Lines>
  <Paragraphs>0</Paragraphs>
  <TotalTime>0</TotalTime>
  <ScaleCrop>false</ScaleCrop>
  <LinksUpToDate>false</LinksUpToDate>
  <CharactersWithSpaces>2155</CharactersWithSpaces>
  <Application>WPS Office_10.8.0.5391_F1E327BC-269C-435d-A152-05C5408002CA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吕婷</cp:lastModifiedBy>
  <cp:lastPrinted>2026-07-08T02:43:00Z</cp:lastPrinted>
  <dcterms:modified xsi:type="dcterms:W3CDTF">2026-08-25T07:03:27Z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y fmtid="{D5CDD505-2E9C-101B-9397-08002B2CF9AE}" pid="3" name="ICV">
    <vt:lpwstr>1B7422EBD2CD4ACD892B231C3D708FCB_13</vt:lpwstr>
  </property>
  <property fmtid="{D5CDD505-2E9C-101B-9397-08002B2CF9AE}" pid="4" name="KSOTemplateDocerSaveRecord">
    <vt:lpwstr>eyJoZGlkIjoiNGYxMjFhOTA2YjdhYzYwOWIxMmQ5MWI2MmJiZWNiMTEiLCJ1c2VySWQiOiI1MTkwODI3MTYifQ==</vt:lpwstr>
  </property>
</Properties>
</file>