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0487E6">
      <w:pPr>
        <w:pStyle w:val="2"/>
        <w:shd w:val="clear" w:color="auto" w:fill="FFFFFF"/>
        <w:spacing w:before="0" w:beforeAutospacing="0" w:after="0" w:afterAutospacing="0" w:line="560" w:lineRule="exact"/>
        <w:jc w:val="center"/>
        <w:rPr>
          <w:rFonts w:ascii="方正小标宋简体" w:hAnsi="微软雅黑" w:eastAsia="方正小标宋简体"/>
          <w:b w:val="0"/>
          <w:bCs w:val="0"/>
          <w:color w:val="000000"/>
        </w:rPr>
      </w:pPr>
      <w:r>
        <w:rPr>
          <w:rFonts w:hint="eastAsia" w:ascii="方正小标宋简体" w:hAnsi="微软雅黑" w:eastAsia="方正小标宋简体"/>
          <w:b w:val="0"/>
          <w:bCs w:val="0"/>
          <w:color w:val="000000"/>
        </w:rPr>
        <w:t>淮北市</w:t>
      </w:r>
      <w:r>
        <w:rPr>
          <w:rFonts w:hint="eastAsia" w:ascii="方正小标宋简体" w:hAnsi="微软雅黑" w:eastAsia="方正小标宋简体"/>
          <w:b w:val="0"/>
          <w:bCs w:val="0"/>
          <w:color w:val="000000"/>
          <w:lang w:val="en-US" w:eastAsia="zh-CN"/>
        </w:rPr>
        <w:t>城市管理</w:t>
      </w:r>
      <w:r>
        <w:rPr>
          <w:rFonts w:hint="eastAsia" w:ascii="方正小标宋简体" w:hAnsi="微软雅黑" w:eastAsia="方正小标宋简体"/>
          <w:b w:val="0"/>
          <w:bCs w:val="0"/>
          <w:color w:val="000000"/>
        </w:rPr>
        <w:t>局</w:t>
      </w:r>
      <w:r>
        <w:rPr>
          <w:rFonts w:ascii="方正小标宋简体" w:hAnsi="微软雅黑" w:eastAsia="方正小标宋简体"/>
          <w:b w:val="0"/>
          <w:bCs w:val="0"/>
          <w:color w:val="000000"/>
        </w:rPr>
        <w:t>2022</w:t>
      </w:r>
      <w:r>
        <w:rPr>
          <w:rFonts w:hint="eastAsia" w:ascii="方正小标宋简体" w:hAnsi="微软雅黑" w:eastAsia="方正小标宋简体"/>
          <w:b w:val="0"/>
          <w:bCs w:val="0"/>
          <w:color w:val="000000"/>
        </w:rPr>
        <w:t>年政府信息公开</w:t>
      </w:r>
    </w:p>
    <w:p w14:paraId="2461EE5D">
      <w:pPr>
        <w:pStyle w:val="2"/>
        <w:shd w:val="clear" w:color="auto" w:fill="FFFFFF"/>
        <w:spacing w:before="0" w:beforeAutospacing="0" w:after="0" w:afterAutospacing="0" w:line="560" w:lineRule="exact"/>
        <w:jc w:val="center"/>
        <w:rPr>
          <w:rFonts w:ascii="方正小标宋简体" w:hAnsi="微软雅黑" w:eastAsia="方正小标宋简体"/>
          <w:b w:val="0"/>
          <w:bCs w:val="0"/>
          <w:color w:val="000000"/>
        </w:rPr>
      </w:pPr>
      <w:r>
        <w:rPr>
          <w:rFonts w:hint="eastAsia" w:ascii="方正小标宋简体" w:hAnsi="微软雅黑" w:eastAsia="方正小标宋简体"/>
          <w:b w:val="0"/>
          <w:bCs w:val="0"/>
          <w:color w:val="000000"/>
        </w:rPr>
        <w:t>工作年度报告</w:t>
      </w:r>
    </w:p>
    <w:p w14:paraId="28C975A0">
      <w:pPr>
        <w:spacing w:line="560" w:lineRule="exact"/>
        <w:ind w:firstLine="640" w:firstLineChars="200"/>
        <w:rPr>
          <w:rFonts w:ascii="Times New Roman" w:hAnsi="Times New Roman" w:eastAsia="仿宋_GB2312"/>
          <w:color w:val="000000"/>
          <w:sz w:val="32"/>
          <w:szCs w:val="32"/>
          <w:shd w:val="clear" w:color="auto" w:fill="FFFFFF"/>
        </w:rPr>
      </w:pPr>
    </w:p>
    <w:p w14:paraId="1C555838">
      <w:pPr>
        <w:spacing w:line="440" w:lineRule="exact"/>
        <w:ind w:firstLine="672" w:firstLineChars="200"/>
        <w:rPr>
          <w:rFonts w:hint="eastAsia" w:ascii="Times New Roman" w:hAnsi="Times New Roman" w:eastAsia="仿宋"/>
          <w:color w:val="000000"/>
          <w:sz w:val="32"/>
          <w:szCs w:val="32"/>
          <w:shd w:val="clear" w:color="auto" w:fill="FFFFFF"/>
          <w:lang w:eastAsia="zh-CN"/>
        </w:rPr>
      </w:pPr>
      <w:r>
        <w:rPr>
          <w:rFonts w:hint="eastAsia" w:ascii="仿宋" w:hAnsi="仿宋" w:eastAsia="仿宋" w:cs="仿宋"/>
          <w:i w:val="0"/>
          <w:iCs w:val="0"/>
          <w:caps w:val="0"/>
          <w:color w:val="000000"/>
          <w:spacing w:val="8"/>
          <w:sz w:val="32"/>
          <w:szCs w:val="32"/>
          <w:shd w:val="clear" w:color="auto" w:fill="FFFFFF"/>
        </w:rPr>
        <w:t>根据《中华人民共和国政府信息公开条例》（国务院令第711号）</w:t>
      </w:r>
      <w:r>
        <w:rPr>
          <w:rFonts w:hint="eastAsia" w:ascii="仿宋" w:hAnsi="仿宋" w:eastAsia="仿宋" w:cs="仿宋"/>
          <w:i w:val="0"/>
          <w:iCs w:val="0"/>
          <w:caps w:val="0"/>
          <w:color w:val="000000"/>
          <w:spacing w:val="8"/>
          <w:sz w:val="32"/>
          <w:szCs w:val="32"/>
          <w:shd w:val="clear" w:color="auto" w:fill="FFFFFF"/>
          <w:lang w:eastAsia="zh-CN"/>
        </w:rPr>
        <w:t>规定</w:t>
      </w:r>
      <w:r>
        <w:rPr>
          <w:rFonts w:hint="eastAsia" w:ascii="仿宋" w:hAnsi="仿宋" w:eastAsia="仿宋" w:cs="仿宋"/>
          <w:i w:val="0"/>
          <w:iCs w:val="0"/>
          <w:caps w:val="0"/>
          <w:color w:val="000000"/>
          <w:spacing w:val="8"/>
          <w:sz w:val="32"/>
          <w:szCs w:val="32"/>
          <w:shd w:val="clear" w:color="auto" w:fill="FFFFFF"/>
        </w:rPr>
        <w:t>和《国务院办公厅政府信息与政务公开办公室关于印发〈中华人民共和国政府信息公开工作年度报告格式〉的通知》（国办公开办函〔2021〕30号）要求，编制本年度报告</w:t>
      </w:r>
      <w:r>
        <w:rPr>
          <w:rFonts w:hint="eastAsia" w:ascii="仿宋" w:hAnsi="仿宋" w:eastAsia="仿宋" w:cs="仿宋"/>
          <w:kern w:val="2"/>
          <w:sz w:val="32"/>
          <w:szCs w:val="32"/>
          <w:lang w:val="en-US" w:eastAsia="zh-CN" w:bidi="ar-SA"/>
        </w:rPr>
        <w:t>。</w:t>
      </w:r>
      <w:r>
        <w:rPr>
          <w:rFonts w:hint="eastAsia" w:ascii="Times New Roman" w:hAnsi="Times New Roman" w:eastAsia="仿宋_GB2312"/>
          <w:color w:val="000000"/>
          <w:sz w:val="32"/>
          <w:szCs w:val="32"/>
          <w:shd w:val="clear" w:color="auto" w:fill="FFFFFF"/>
        </w:rPr>
        <w:t>本年报中所列数据的统计期限自2022年1月1日起至2022年12月31日。</w:t>
      </w:r>
      <w:r>
        <w:rPr>
          <w:rFonts w:hint="eastAsia" w:ascii="仿宋" w:hAnsi="仿宋" w:eastAsia="仿宋" w:cs="仿宋"/>
          <w:kern w:val="2"/>
          <w:sz w:val="32"/>
          <w:szCs w:val="32"/>
          <w:lang w:val="en-US" w:eastAsia="zh-CN" w:bidi="ar-SA"/>
        </w:rPr>
        <w:t>本年度报告电子版可从</w:t>
      </w:r>
      <w:r>
        <w:rPr>
          <w:rFonts w:hint="eastAsia" w:ascii="仿宋" w:hAnsi="仿宋" w:eastAsia="仿宋" w:cs="仿宋"/>
          <w:sz w:val="32"/>
          <w:szCs w:val="32"/>
        </w:rPr>
        <w:t>淮北市</w:t>
      </w:r>
      <w:r>
        <w:rPr>
          <w:rFonts w:hint="eastAsia" w:ascii="仿宋" w:hAnsi="仿宋" w:eastAsia="仿宋" w:cs="仿宋"/>
          <w:sz w:val="32"/>
          <w:szCs w:val="32"/>
          <w:lang w:val="en-US" w:eastAsia="zh-CN"/>
        </w:rPr>
        <w:t>城管</w:t>
      </w:r>
      <w:r>
        <w:rPr>
          <w:rFonts w:hint="eastAsia" w:ascii="仿宋" w:hAnsi="仿宋" w:eastAsia="仿宋" w:cs="仿宋"/>
          <w:sz w:val="32"/>
          <w:szCs w:val="32"/>
        </w:rPr>
        <w:t>局门户网站“政务信息公开”分类下的“公开年报” 栏目进行查看下载</w:t>
      </w:r>
      <w:r>
        <w:rPr>
          <w:rFonts w:hint="eastAsia" w:ascii="仿宋" w:hAnsi="仿宋" w:eastAsia="仿宋" w:cs="仿宋"/>
          <w:sz w:val="32"/>
          <w:szCs w:val="32"/>
          <w:lang w:eastAsia="zh-CN"/>
        </w:rPr>
        <w:t>。</w:t>
      </w:r>
      <w:r>
        <w:rPr>
          <w:rFonts w:hint="eastAsia" w:ascii="仿宋" w:hAnsi="仿宋" w:eastAsia="仿宋" w:cs="仿宋"/>
          <w:i w:val="0"/>
          <w:iCs w:val="0"/>
          <w:caps w:val="0"/>
          <w:color w:val="000000"/>
          <w:spacing w:val="8"/>
          <w:sz w:val="32"/>
          <w:szCs w:val="32"/>
          <w:shd w:val="clear" w:color="auto" w:fill="FFFFFF"/>
        </w:rPr>
        <w:t>如有疑问，请与淮北市城管局办公室联系。（地址：淮北市相山区人民中路316号市广电中心，邮编：235000，电话:0561-3198858）</w:t>
      </w:r>
    </w:p>
    <w:p w14:paraId="1356E781">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一、总体情况</w:t>
      </w:r>
    </w:p>
    <w:p w14:paraId="6970FBDF">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（一）主动公开情况</w:t>
      </w:r>
    </w:p>
    <w:p w14:paraId="0AC337C7">
      <w:pPr>
        <w:spacing w:line="440" w:lineRule="exact"/>
        <w:ind w:firstLine="672" w:firstLineChars="200"/>
        <w:rPr>
          <w:rFonts w:hint="eastAsia" w:ascii="仿宋" w:hAnsi="仿宋" w:eastAsia="仿宋" w:cs="仿宋"/>
          <w:i w:val="0"/>
          <w:iCs w:val="0"/>
          <w:caps w:val="0"/>
          <w:color w:val="000000"/>
          <w:spacing w:val="8"/>
          <w:sz w:val="32"/>
          <w:szCs w:val="32"/>
          <w:shd w:val="clear" w:color="auto" w:fill="FFFFFF"/>
          <w:lang w:eastAsia="zh-CN"/>
        </w:rPr>
      </w:pPr>
      <w:r>
        <w:rPr>
          <w:rFonts w:hint="eastAsia" w:ascii="仿宋" w:hAnsi="仿宋" w:eastAsia="仿宋" w:cs="仿宋"/>
          <w:i w:val="0"/>
          <w:iCs w:val="0"/>
          <w:caps w:val="0"/>
          <w:color w:val="000000"/>
          <w:spacing w:val="8"/>
          <w:sz w:val="32"/>
          <w:szCs w:val="32"/>
          <w:shd w:val="clear" w:color="auto" w:fill="FFFFFF"/>
        </w:rPr>
        <w:t>市城市管理局对202</w:t>
      </w:r>
      <w:r>
        <w:rPr>
          <w:rFonts w:hint="eastAsia" w:ascii="仿宋" w:hAnsi="仿宋" w:eastAsia="仿宋" w:cs="仿宋"/>
          <w:i w:val="0"/>
          <w:iCs w:val="0"/>
          <w:caps w:val="0"/>
          <w:color w:val="000000"/>
          <w:spacing w:val="8"/>
          <w:sz w:val="32"/>
          <w:szCs w:val="32"/>
          <w:shd w:val="clear" w:color="auto" w:fill="FFFFFF"/>
          <w:lang w:val="en-US" w:eastAsia="zh-CN"/>
        </w:rPr>
        <w:t>2</w:t>
      </w:r>
      <w:r>
        <w:rPr>
          <w:rFonts w:hint="eastAsia" w:ascii="仿宋" w:hAnsi="仿宋" w:eastAsia="仿宋" w:cs="仿宋"/>
          <w:i w:val="0"/>
          <w:iCs w:val="0"/>
          <w:caps w:val="0"/>
          <w:color w:val="000000"/>
          <w:spacing w:val="8"/>
          <w:sz w:val="32"/>
          <w:szCs w:val="32"/>
          <w:shd w:val="clear" w:color="auto" w:fill="FFFFFF"/>
        </w:rPr>
        <w:t>年度公开的政府信息进行了认真梳理和编目，截至12月31日，新增主动公开政府信息470条，其中包括：政策法规9条，重大决策预公开6条，规划计划4条，建议提案办理17条，决策部署落实情况17条，机构领导67条，机构设置16条，财政资金42条，应急管理10条，精准脱贫6条，权责清单和动态调整情况9条，公共服务清单和中介服务7条，行政权力运行127条，“双随机一公开”6条，招标采购6条，重点领域信息公开48条，新闻发布5条，政策解读1</w:t>
      </w:r>
      <w:r>
        <w:rPr>
          <w:rFonts w:hint="eastAsia" w:ascii="仿宋" w:hAnsi="仿宋" w:eastAsia="仿宋" w:cs="仿宋"/>
          <w:i w:val="0"/>
          <w:iCs w:val="0"/>
          <w:caps w:val="0"/>
          <w:color w:val="000000"/>
          <w:spacing w:val="8"/>
          <w:sz w:val="32"/>
          <w:szCs w:val="32"/>
          <w:shd w:val="clear" w:color="auto" w:fill="FFFFFF"/>
          <w:lang w:val="en-US" w:eastAsia="zh-CN"/>
        </w:rPr>
        <w:t>4</w:t>
      </w:r>
      <w:r>
        <w:rPr>
          <w:rFonts w:hint="eastAsia" w:ascii="仿宋" w:hAnsi="仿宋" w:eastAsia="仿宋" w:cs="仿宋"/>
          <w:i w:val="0"/>
          <w:iCs w:val="0"/>
          <w:caps w:val="0"/>
          <w:color w:val="000000"/>
          <w:spacing w:val="8"/>
          <w:sz w:val="32"/>
          <w:szCs w:val="32"/>
          <w:shd w:val="clear" w:color="auto" w:fill="FFFFFF"/>
        </w:rPr>
        <w:t>条，回应关切42条，监督保障15条。</w:t>
      </w:r>
    </w:p>
    <w:p w14:paraId="4F0D362F">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（二）依申请公开情况</w:t>
      </w:r>
    </w:p>
    <w:p w14:paraId="1857E022">
      <w:pPr>
        <w:spacing w:line="440" w:lineRule="exact"/>
        <w:ind w:firstLine="672" w:firstLineChars="200"/>
        <w:rPr>
          <w:rFonts w:hint="eastAsia" w:ascii="仿宋" w:hAnsi="仿宋" w:eastAsia="仿宋" w:cs="仿宋"/>
          <w:i w:val="0"/>
          <w:iCs w:val="0"/>
          <w:caps w:val="0"/>
          <w:color w:val="000000"/>
          <w:spacing w:val="8"/>
          <w:sz w:val="32"/>
          <w:szCs w:val="32"/>
          <w:shd w:val="clear" w:color="auto" w:fill="FFFFFF"/>
        </w:rPr>
      </w:pPr>
      <w:r>
        <w:rPr>
          <w:rFonts w:hint="eastAsia" w:ascii="仿宋" w:hAnsi="仿宋" w:eastAsia="仿宋" w:cs="仿宋"/>
          <w:i w:val="0"/>
          <w:iCs w:val="0"/>
          <w:caps w:val="0"/>
          <w:color w:val="000000"/>
          <w:spacing w:val="8"/>
          <w:sz w:val="32"/>
          <w:szCs w:val="32"/>
          <w:shd w:val="clear" w:color="auto" w:fill="FFFFFF"/>
        </w:rPr>
        <w:t>政府信息依申请公开严格落实办理制度，按照条例公开标准、答复格式、答复时间等有关规定进行办理。2022年，我局共接到依申请公开办件3件，均已按时办结，未发生行政复议、行政诉讼情况。</w:t>
      </w:r>
    </w:p>
    <w:p w14:paraId="5C359815">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（三）政府信息管理情况</w:t>
      </w:r>
    </w:p>
    <w:p w14:paraId="36DFB2A9">
      <w:pPr>
        <w:spacing w:line="560" w:lineRule="exact"/>
        <w:ind w:firstLine="672" w:firstLineChars="200"/>
        <w:rPr>
          <w:rFonts w:hint="eastAsia" w:ascii="仿宋" w:hAnsi="仿宋" w:eastAsia="仿宋" w:cs="仿宋"/>
          <w:i w:val="0"/>
          <w:iCs w:val="0"/>
          <w:caps w:val="0"/>
          <w:color w:val="000000"/>
          <w:spacing w:val="8"/>
          <w:sz w:val="32"/>
          <w:szCs w:val="32"/>
          <w:shd w:val="clear" w:color="auto" w:fill="FFFFFF"/>
        </w:rPr>
      </w:pPr>
      <w:r>
        <w:rPr>
          <w:rFonts w:hint="eastAsia" w:ascii="仿宋" w:hAnsi="仿宋" w:eastAsia="仿宋" w:cs="仿宋"/>
          <w:i w:val="0"/>
          <w:iCs w:val="0"/>
          <w:caps w:val="0"/>
          <w:color w:val="000000"/>
          <w:spacing w:val="8"/>
          <w:sz w:val="32"/>
          <w:szCs w:val="32"/>
          <w:shd w:val="clear" w:color="auto" w:fill="FFFFFF"/>
        </w:rPr>
        <w:t>信息发布严格落实“三审制”</w:t>
      </w:r>
      <w:r>
        <w:rPr>
          <w:rFonts w:hint="eastAsia" w:ascii="仿宋" w:hAnsi="仿宋" w:eastAsia="仿宋" w:cs="仿宋"/>
          <w:i w:val="0"/>
          <w:iCs w:val="0"/>
          <w:caps w:val="0"/>
          <w:color w:val="000000"/>
          <w:spacing w:val="8"/>
          <w:sz w:val="32"/>
          <w:szCs w:val="32"/>
          <w:shd w:val="clear" w:color="auto" w:fill="FFFFFF"/>
          <w:lang w:eastAsia="zh-CN"/>
        </w:rPr>
        <w:t>要求</w:t>
      </w:r>
      <w:r>
        <w:rPr>
          <w:rFonts w:hint="eastAsia" w:ascii="仿宋" w:hAnsi="仿宋" w:eastAsia="仿宋" w:cs="仿宋"/>
          <w:i w:val="0"/>
          <w:iCs w:val="0"/>
          <w:caps w:val="0"/>
          <w:color w:val="000000"/>
          <w:spacing w:val="8"/>
          <w:sz w:val="32"/>
          <w:szCs w:val="32"/>
          <w:shd w:val="clear" w:color="auto" w:fill="FFFFFF"/>
        </w:rPr>
        <w:t>，坚持“先审后上、分级负责、保证质量”的原则，确保</w:t>
      </w:r>
      <w:r>
        <w:rPr>
          <w:rFonts w:hint="eastAsia" w:ascii="仿宋" w:hAnsi="仿宋" w:eastAsia="仿宋" w:cs="仿宋"/>
          <w:i w:val="0"/>
          <w:iCs w:val="0"/>
          <w:caps w:val="0"/>
          <w:color w:val="000000"/>
          <w:spacing w:val="8"/>
          <w:sz w:val="32"/>
          <w:szCs w:val="32"/>
          <w:shd w:val="clear" w:color="auto" w:fill="FFFFFF"/>
          <w:lang w:eastAsia="zh-CN"/>
        </w:rPr>
        <w:t>了</w:t>
      </w:r>
      <w:r>
        <w:rPr>
          <w:rFonts w:hint="eastAsia" w:ascii="仿宋" w:hAnsi="仿宋" w:eastAsia="仿宋" w:cs="仿宋"/>
          <w:i w:val="0"/>
          <w:iCs w:val="0"/>
          <w:caps w:val="0"/>
          <w:color w:val="000000"/>
          <w:spacing w:val="8"/>
          <w:sz w:val="32"/>
          <w:szCs w:val="32"/>
          <w:shd w:val="clear" w:color="auto" w:fill="FFFFFF"/>
        </w:rPr>
        <w:t>网站内容保障</w:t>
      </w:r>
      <w:r>
        <w:rPr>
          <w:rFonts w:hint="eastAsia" w:ascii="仿宋" w:hAnsi="仿宋" w:eastAsia="仿宋" w:cs="仿宋"/>
          <w:i w:val="0"/>
          <w:iCs w:val="0"/>
          <w:caps w:val="0"/>
          <w:color w:val="000000"/>
          <w:spacing w:val="8"/>
          <w:sz w:val="32"/>
          <w:szCs w:val="32"/>
          <w:shd w:val="clear" w:color="auto" w:fill="FFFFFF"/>
          <w:lang w:eastAsia="zh-CN"/>
        </w:rPr>
        <w:t>和</w:t>
      </w:r>
      <w:r>
        <w:rPr>
          <w:rFonts w:hint="eastAsia" w:ascii="仿宋" w:hAnsi="仿宋" w:eastAsia="仿宋" w:cs="仿宋"/>
          <w:i w:val="0"/>
          <w:iCs w:val="0"/>
          <w:caps w:val="0"/>
          <w:color w:val="000000"/>
          <w:spacing w:val="8"/>
          <w:sz w:val="32"/>
          <w:szCs w:val="32"/>
          <w:shd w:val="clear" w:color="auto" w:fill="FFFFFF"/>
        </w:rPr>
        <w:t>信息</w:t>
      </w:r>
      <w:r>
        <w:rPr>
          <w:rFonts w:hint="eastAsia" w:ascii="仿宋" w:hAnsi="仿宋" w:eastAsia="仿宋" w:cs="仿宋"/>
          <w:i w:val="0"/>
          <w:iCs w:val="0"/>
          <w:caps w:val="0"/>
          <w:color w:val="000000"/>
          <w:spacing w:val="8"/>
          <w:sz w:val="32"/>
          <w:szCs w:val="32"/>
          <w:shd w:val="clear" w:color="auto" w:fill="FFFFFF"/>
          <w:lang w:eastAsia="zh-CN"/>
        </w:rPr>
        <w:t>发布</w:t>
      </w:r>
      <w:r>
        <w:rPr>
          <w:rFonts w:hint="eastAsia" w:ascii="仿宋" w:hAnsi="仿宋" w:eastAsia="仿宋" w:cs="仿宋"/>
          <w:i w:val="0"/>
          <w:iCs w:val="0"/>
          <w:caps w:val="0"/>
          <w:color w:val="000000"/>
          <w:spacing w:val="8"/>
          <w:sz w:val="32"/>
          <w:szCs w:val="32"/>
          <w:shd w:val="clear" w:color="auto" w:fill="FFFFFF"/>
        </w:rPr>
        <w:t>的准确性和时效性。我局就部门政府网站政府信息公开内容和政务新媒体发布信息进行了集中排查，未发现因政务信息发布导致个人隐私泄露的情况。今年以来，共发布政策解读信息14篇，重点解读了《淮北市城市管理考核评价办法》等文件。目前我局现行有效规范性文件1件，废止失效文件0件。2022年，我局没有因政府信息公开工作被申请行政复议、提起行政诉讼情况。</w:t>
      </w:r>
    </w:p>
    <w:p w14:paraId="34A352DA">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（四）政府信息公开平台建设情况</w:t>
      </w:r>
    </w:p>
    <w:p w14:paraId="48D9FE9E">
      <w:pPr>
        <w:spacing w:line="440" w:lineRule="exact"/>
        <w:ind w:firstLine="672" w:firstLineChars="200"/>
        <w:rPr>
          <w:rFonts w:hint="eastAsia" w:ascii="仿宋" w:hAnsi="仿宋" w:eastAsia="仿宋" w:cs="仿宋"/>
          <w:i w:val="0"/>
          <w:iCs w:val="0"/>
          <w:caps w:val="0"/>
          <w:color w:val="000000"/>
          <w:spacing w:val="8"/>
          <w:sz w:val="32"/>
          <w:szCs w:val="32"/>
          <w:shd w:val="clear" w:color="auto" w:fill="FFFFFF"/>
        </w:rPr>
      </w:pPr>
      <w:r>
        <w:rPr>
          <w:rFonts w:hint="default" w:ascii="仿宋" w:hAnsi="仿宋" w:eastAsia="仿宋" w:cs="仿宋"/>
          <w:i w:val="0"/>
          <w:iCs w:val="0"/>
          <w:caps w:val="0"/>
          <w:color w:val="000000"/>
          <w:spacing w:val="8"/>
          <w:sz w:val="32"/>
          <w:szCs w:val="32"/>
          <w:shd w:val="clear" w:color="auto" w:fill="FFFFFF"/>
          <w:lang w:val="en-US" w:eastAsia="zh-CN"/>
        </w:rPr>
        <w:t>我局依托市级网站平台，坚持以服务群众为宗旨，不断优化栏目设置，逐项细化公开内容，提高了政务服务</w:t>
      </w:r>
      <w:r>
        <w:rPr>
          <w:rFonts w:hint="eastAsia" w:ascii="仿宋" w:hAnsi="仿宋" w:eastAsia="仿宋" w:cs="仿宋"/>
          <w:i w:val="0"/>
          <w:iCs w:val="0"/>
          <w:caps w:val="0"/>
          <w:color w:val="000000"/>
          <w:spacing w:val="8"/>
          <w:sz w:val="32"/>
          <w:szCs w:val="32"/>
          <w:shd w:val="clear" w:color="auto" w:fill="FFFFFF"/>
          <w:lang w:val="en-US" w:eastAsia="zh-CN"/>
        </w:rPr>
        <w:t>工作</w:t>
      </w:r>
      <w:r>
        <w:rPr>
          <w:rFonts w:hint="default" w:ascii="仿宋" w:hAnsi="仿宋" w:eastAsia="仿宋" w:cs="仿宋"/>
          <w:i w:val="0"/>
          <w:iCs w:val="0"/>
          <w:caps w:val="0"/>
          <w:color w:val="000000"/>
          <w:spacing w:val="8"/>
          <w:sz w:val="32"/>
          <w:szCs w:val="32"/>
          <w:shd w:val="clear" w:color="auto" w:fill="FFFFFF"/>
          <w:lang w:val="en-US" w:eastAsia="zh-CN"/>
        </w:rPr>
        <w:t>服务群众的能力；同时，我局积极做好微信</w:t>
      </w:r>
      <w:r>
        <w:rPr>
          <w:rFonts w:hint="eastAsia" w:ascii="仿宋" w:hAnsi="仿宋" w:eastAsia="仿宋" w:cs="仿宋"/>
          <w:i w:val="0"/>
          <w:iCs w:val="0"/>
          <w:caps w:val="0"/>
          <w:color w:val="000000"/>
          <w:spacing w:val="8"/>
          <w:sz w:val="32"/>
          <w:szCs w:val="32"/>
          <w:shd w:val="clear" w:color="auto" w:fill="FFFFFF"/>
          <w:lang w:val="en-US" w:eastAsia="zh-CN"/>
        </w:rPr>
        <w:t>公众号</w:t>
      </w:r>
      <w:r>
        <w:rPr>
          <w:rFonts w:hint="default" w:ascii="仿宋" w:hAnsi="仿宋" w:eastAsia="仿宋" w:cs="仿宋"/>
          <w:i w:val="0"/>
          <w:iCs w:val="0"/>
          <w:caps w:val="0"/>
          <w:color w:val="000000"/>
          <w:spacing w:val="8"/>
          <w:sz w:val="32"/>
          <w:szCs w:val="32"/>
          <w:shd w:val="clear" w:color="auto" w:fill="FFFFFF"/>
          <w:lang w:val="en-US" w:eastAsia="zh-CN"/>
        </w:rPr>
        <w:t>新媒体建设，202</w:t>
      </w:r>
      <w:r>
        <w:rPr>
          <w:rFonts w:hint="eastAsia" w:ascii="仿宋" w:hAnsi="仿宋" w:eastAsia="仿宋" w:cs="仿宋"/>
          <w:i w:val="0"/>
          <w:iCs w:val="0"/>
          <w:caps w:val="0"/>
          <w:color w:val="000000"/>
          <w:spacing w:val="8"/>
          <w:sz w:val="32"/>
          <w:szCs w:val="32"/>
          <w:shd w:val="clear" w:color="auto" w:fill="FFFFFF"/>
          <w:lang w:val="en-US" w:eastAsia="zh-CN"/>
        </w:rPr>
        <w:t>2</w:t>
      </w:r>
      <w:r>
        <w:rPr>
          <w:rFonts w:hint="default" w:ascii="仿宋" w:hAnsi="仿宋" w:eastAsia="仿宋" w:cs="仿宋"/>
          <w:i w:val="0"/>
          <w:iCs w:val="0"/>
          <w:caps w:val="0"/>
          <w:color w:val="000000"/>
          <w:spacing w:val="8"/>
          <w:sz w:val="32"/>
          <w:szCs w:val="32"/>
          <w:shd w:val="clear" w:color="auto" w:fill="FFFFFF"/>
          <w:lang w:val="en-US" w:eastAsia="zh-CN"/>
        </w:rPr>
        <w:t>年，微信共发布信息</w:t>
      </w:r>
      <w:r>
        <w:rPr>
          <w:rFonts w:hint="eastAsia" w:ascii="仿宋" w:hAnsi="仿宋" w:eastAsia="仿宋" w:cs="仿宋"/>
          <w:i w:val="0"/>
          <w:iCs w:val="0"/>
          <w:caps w:val="0"/>
          <w:color w:val="000000"/>
          <w:spacing w:val="8"/>
          <w:sz w:val="32"/>
          <w:szCs w:val="32"/>
          <w:shd w:val="clear" w:color="auto" w:fill="FFFFFF"/>
          <w:lang w:val="en-US" w:eastAsia="zh-CN"/>
        </w:rPr>
        <w:t>915</w:t>
      </w:r>
      <w:r>
        <w:rPr>
          <w:rFonts w:hint="default" w:ascii="仿宋" w:hAnsi="仿宋" w:eastAsia="仿宋" w:cs="仿宋"/>
          <w:i w:val="0"/>
          <w:iCs w:val="0"/>
          <w:caps w:val="0"/>
          <w:color w:val="000000"/>
          <w:spacing w:val="8"/>
          <w:sz w:val="32"/>
          <w:szCs w:val="32"/>
          <w:shd w:val="clear" w:color="auto" w:fill="FFFFFF"/>
          <w:lang w:val="en-US" w:eastAsia="zh-CN"/>
        </w:rPr>
        <w:t>条，</w:t>
      </w:r>
      <w:r>
        <w:rPr>
          <w:rFonts w:hint="eastAsia" w:ascii="仿宋" w:hAnsi="仿宋" w:eastAsia="仿宋" w:cs="仿宋"/>
          <w:i w:val="0"/>
          <w:iCs w:val="0"/>
          <w:caps w:val="0"/>
          <w:color w:val="000000"/>
          <w:spacing w:val="8"/>
          <w:sz w:val="32"/>
          <w:szCs w:val="32"/>
          <w:shd w:val="clear" w:color="auto" w:fill="FFFFFF"/>
          <w:lang w:val="en-US" w:eastAsia="zh-CN"/>
        </w:rPr>
        <w:t>截至目前</w:t>
      </w:r>
      <w:bookmarkStart w:id="0" w:name="_GoBack"/>
      <w:bookmarkEnd w:id="0"/>
      <w:r>
        <w:rPr>
          <w:rFonts w:hint="default" w:ascii="仿宋" w:hAnsi="仿宋" w:eastAsia="仿宋" w:cs="仿宋"/>
          <w:i w:val="0"/>
          <w:iCs w:val="0"/>
          <w:caps w:val="0"/>
          <w:color w:val="000000"/>
          <w:spacing w:val="8"/>
          <w:sz w:val="32"/>
          <w:szCs w:val="32"/>
          <w:shd w:val="clear" w:color="auto" w:fill="FFFFFF"/>
          <w:lang w:val="en-US" w:eastAsia="zh-CN"/>
        </w:rPr>
        <w:t>关注量</w:t>
      </w:r>
      <w:r>
        <w:rPr>
          <w:rFonts w:hint="eastAsia" w:ascii="仿宋" w:hAnsi="仿宋" w:eastAsia="仿宋" w:cs="仿宋"/>
          <w:i w:val="0"/>
          <w:iCs w:val="0"/>
          <w:caps w:val="0"/>
          <w:color w:val="000000"/>
          <w:spacing w:val="8"/>
          <w:sz w:val="32"/>
          <w:szCs w:val="32"/>
          <w:shd w:val="clear" w:color="auto" w:fill="FFFFFF"/>
          <w:lang w:val="en-US" w:eastAsia="zh-CN"/>
        </w:rPr>
        <w:t>20430</w:t>
      </w:r>
      <w:r>
        <w:rPr>
          <w:rFonts w:hint="default" w:ascii="仿宋" w:hAnsi="仿宋" w:eastAsia="仿宋" w:cs="仿宋"/>
          <w:i w:val="0"/>
          <w:iCs w:val="0"/>
          <w:caps w:val="0"/>
          <w:color w:val="000000"/>
          <w:spacing w:val="8"/>
          <w:sz w:val="32"/>
          <w:szCs w:val="32"/>
          <w:shd w:val="clear" w:color="auto" w:fill="FFFFFF"/>
          <w:lang w:val="en-US" w:eastAsia="zh-CN"/>
        </w:rPr>
        <w:t>个，为宣传党的政策方针、城市管理工作等方面发挥了积极作用</w:t>
      </w:r>
      <w:r>
        <w:rPr>
          <w:rFonts w:hint="eastAsia" w:ascii="仿宋" w:hAnsi="仿宋" w:eastAsia="仿宋" w:cs="仿宋"/>
          <w:i w:val="0"/>
          <w:iCs w:val="0"/>
          <w:caps w:val="0"/>
          <w:color w:val="000000"/>
          <w:spacing w:val="8"/>
          <w:sz w:val="32"/>
          <w:szCs w:val="32"/>
          <w:shd w:val="clear" w:color="auto" w:fill="FFFFFF"/>
        </w:rPr>
        <w:t>。</w:t>
      </w:r>
    </w:p>
    <w:p w14:paraId="3DE32BB1">
      <w:pPr>
        <w:spacing w:line="560" w:lineRule="exact"/>
        <w:ind w:firstLine="643" w:firstLineChars="200"/>
        <w:rPr>
          <w:rFonts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（五）监督保障工作情况</w:t>
      </w:r>
    </w:p>
    <w:p w14:paraId="58070B7A">
      <w:pPr>
        <w:spacing w:line="440" w:lineRule="exact"/>
        <w:ind w:firstLine="672" w:firstLineChars="200"/>
        <w:rPr>
          <w:rFonts w:hint="eastAsia" w:ascii="仿宋" w:hAnsi="仿宋" w:eastAsia="仿宋" w:cs="仿宋"/>
          <w:i w:val="0"/>
          <w:iCs w:val="0"/>
          <w:caps w:val="0"/>
          <w:color w:val="000000"/>
          <w:spacing w:val="8"/>
          <w:sz w:val="32"/>
          <w:szCs w:val="32"/>
          <w:shd w:val="clear" w:color="auto" w:fill="FFFFFF"/>
          <w:lang w:val="en-US" w:eastAsia="zh-CN"/>
        </w:rPr>
      </w:pPr>
      <w:r>
        <w:rPr>
          <w:rFonts w:hint="eastAsia" w:ascii="仿宋" w:hAnsi="仿宋" w:eastAsia="仿宋" w:cs="仿宋"/>
          <w:i w:val="0"/>
          <w:iCs w:val="0"/>
          <w:caps w:val="0"/>
          <w:color w:val="000000"/>
          <w:spacing w:val="8"/>
          <w:sz w:val="32"/>
          <w:szCs w:val="32"/>
          <w:shd w:val="clear" w:color="auto" w:fill="FFFFFF"/>
          <w:lang w:val="en-US" w:eastAsia="zh-CN"/>
        </w:rPr>
        <w:t>市城管局依托局政务公开工作领导小组办公室，指导协调局属各单位、各科室政务公开工作常态化开展，我局积极参加市政务公开办组织的培训交流工作及相关业务知识培训，不断提高工作人员业务能力。建立完善各类信息发布审核机制，并把政务公开纳入年度目标工作考核，建立社会评议制度，自觉接受社会各界监督，对群众反馈的问题严肃对待。确定专人专项督促，确保政府信息公开工作及时、准确。2022年，未发生因不履行政务公开义务而发生的责任追究情况。</w:t>
      </w:r>
    </w:p>
    <w:p w14:paraId="7C74E948">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二、主动公开政府信息情况</w:t>
      </w:r>
    </w:p>
    <w:tbl>
      <w:tblPr>
        <w:tblStyle w:val="7"/>
        <w:tblW w:w="9451" w:type="dxa"/>
        <w:jc w:val="center"/>
        <w:tblLayout w:type="fixed"/>
        <w:tblCellMar>
          <w:top w:w="0" w:type="dxa"/>
          <w:left w:w="0" w:type="dxa"/>
          <w:bottom w:w="0" w:type="dxa"/>
          <w:right w:w="0" w:type="dxa"/>
        </w:tblCellMar>
      </w:tblPr>
      <w:tblGrid>
        <w:gridCol w:w="2440"/>
        <w:gridCol w:w="2411"/>
        <w:gridCol w:w="2383"/>
        <w:gridCol w:w="2217"/>
      </w:tblGrid>
      <w:tr w14:paraId="7561C251">
        <w:tblPrEx>
          <w:tblCellMar>
            <w:top w:w="0" w:type="dxa"/>
            <w:left w:w="0" w:type="dxa"/>
            <w:bottom w:w="0" w:type="dxa"/>
            <w:right w:w="0" w:type="dxa"/>
          </w:tblCellMar>
        </w:tblPrEx>
        <w:trPr>
          <w:trHeight w:val="343" w:hRule="atLeast"/>
          <w:jc w:val="center"/>
        </w:trPr>
        <w:tc>
          <w:tcPr>
            <w:tcW w:w="9451"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56E5BF9">
            <w:pPr>
              <w:spacing w:line="220" w:lineRule="exact"/>
              <w:jc w:val="center"/>
              <w:rPr>
                <w:color w:val="000000"/>
              </w:rPr>
            </w:pPr>
            <w:r>
              <w:rPr>
                <w:rFonts w:hint="eastAsia" w:ascii="宋体" w:hAnsi="宋体" w:cs="宋体"/>
                <w:color w:val="000000"/>
                <w:kern w:val="0"/>
                <w:sz w:val="20"/>
                <w:szCs w:val="20"/>
              </w:rPr>
              <w:t>第二十条第（一）项</w:t>
            </w:r>
          </w:p>
        </w:tc>
      </w:tr>
      <w:tr w14:paraId="4661B462">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AF00E0A">
            <w:pPr>
              <w:spacing w:line="220" w:lineRule="exact"/>
              <w:jc w:val="center"/>
              <w:rPr>
                <w:color w:val="000000"/>
              </w:rPr>
            </w:pPr>
            <w:r>
              <w:rPr>
                <w:rFonts w:hint="eastAsia" w:ascii="宋体" w:hAnsi="宋体" w:cs="宋体"/>
                <w:color w:val="000000"/>
                <w:kern w:val="0"/>
                <w:sz w:val="20"/>
                <w:szCs w:val="20"/>
              </w:rPr>
              <w:t>信息内容</w:t>
            </w:r>
          </w:p>
        </w:tc>
        <w:tc>
          <w:tcPr>
            <w:tcW w:w="2411"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0A62B37A">
            <w:pPr>
              <w:spacing w:line="220" w:lineRule="exact"/>
              <w:jc w:val="center"/>
              <w:rPr>
                <w:color w:val="000000"/>
              </w:rPr>
            </w:pPr>
            <w:r>
              <w:rPr>
                <w:rFonts w:hint="eastAsia" w:ascii="宋体" w:hAnsi="宋体" w:cs="宋体"/>
                <w:color w:val="000000"/>
                <w:kern w:val="0"/>
                <w:sz w:val="20"/>
                <w:szCs w:val="20"/>
              </w:rPr>
              <w:t>本年制发件数</w:t>
            </w:r>
          </w:p>
        </w:tc>
        <w:tc>
          <w:tcPr>
            <w:tcW w:w="238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0D9BD7C0">
            <w:pPr>
              <w:spacing w:line="220" w:lineRule="exact"/>
              <w:jc w:val="center"/>
              <w:rPr>
                <w:color w:val="000000"/>
              </w:rPr>
            </w:pPr>
            <w:r>
              <w:rPr>
                <w:rFonts w:hint="eastAsia" w:ascii="宋体" w:hAnsi="宋体" w:cs="宋体"/>
                <w:color w:val="000000"/>
                <w:kern w:val="0"/>
                <w:sz w:val="20"/>
                <w:szCs w:val="20"/>
              </w:rPr>
              <w:t>本年废止件数</w:t>
            </w:r>
          </w:p>
        </w:tc>
        <w:tc>
          <w:tcPr>
            <w:tcW w:w="221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4592DC05">
            <w:pPr>
              <w:spacing w:line="220" w:lineRule="exact"/>
              <w:jc w:val="center"/>
              <w:rPr>
                <w:color w:val="000000"/>
              </w:rPr>
            </w:pPr>
            <w:r>
              <w:rPr>
                <w:rFonts w:hint="eastAsia" w:ascii="宋体" w:hAnsi="宋体" w:cs="宋体"/>
                <w:color w:val="000000"/>
                <w:kern w:val="0"/>
                <w:sz w:val="20"/>
                <w:szCs w:val="20"/>
              </w:rPr>
              <w:t>现行有效件数</w:t>
            </w:r>
          </w:p>
        </w:tc>
      </w:tr>
      <w:tr w14:paraId="3C633F6C">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31EB978">
            <w:pPr>
              <w:spacing w:line="220" w:lineRule="exact"/>
              <w:jc w:val="left"/>
              <w:rPr>
                <w:color w:val="000000"/>
              </w:rPr>
            </w:pPr>
            <w:r>
              <w:rPr>
                <w:rFonts w:hint="eastAsia" w:ascii="宋体" w:hAnsi="宋体" w:cs="宋体"/>
                <w:color w:val="000000"/>
                <w:kern w:val="0"/>
                <w:sz w:val="20"/>
                <w:szCs w:val="20"/>
              </w:rPr>
              <w:t>规章</w:t>
            </w:r>
          </w:p>
        </w:tc>
        <w:tc>
          <w:tcPr>
            <w:tcW w:w="2411" w:type="dxa"/>
            <w:tcBorders>
              <w:top w:val="nil"/>
              <w:left w:val="nil"/>
              <w:bottom w:val="single" w:color="auto" w:sz="8" w:space="0"/>
              <w:right w:val="single" w:color="auto" w:sz="8" w:space="0"/>
            </w:tcBorders>
            <w:shd w:val="clear" w:color="auto" w:fill="FFFFFF"/>
            <w:tcMar>
              <w:left w:w="57" w:type="dxa"/>
              <w:right w:w="57" w:type="dxa"/>
            </w:tcMar>
            <w:vAlign w:val="center"/>
          </w:tcPr>
          <w:p w14:paraId="38E2EDAF">
            <w:pPr>
              <w:spacing w:line="220" w:lineRule="exact"/>
              <w:jc w:val="center"/>
              <w:rPr>
                <w:color w:val="000000"/>
              </w:rPr>
            </w:pPr>
            <w:r>
              <w:rPr>
                <w:color w:val="000000"/>
              </w:rPr>
              <w:t>0</w:t>
            </w:r>
          </w:p>
        </w:tc>
        <w:tc>
          <w:tcPr>
            <w:tcW w:w="2383" w:type="dxa"/>
            <w:tcBorders>
              <w:top w:val="nil"/>
              <w:left w:val="nil"/>
              <w:bottom w:val="single" w:color="auto" w:sz="8" w:space="0"/>
              <w:right w:val="single" w:color="auto" w:sz="8" w:space="0"/>
            </w:tcBorders>
            <w:shd w:val="clear" w:color="auto" w:fill="FFFFFF"/>
            <w:tcMar>
              <w:left w:w="57" w:type="dxa"/>
              <w:right w:w="57" w:type="dxa"/>
            </w:tcMar>
            <w:vAlign w:val="center"/>
          </w:tcPr>
          <w:p w14:paraId="15CFE8B3">
            <w:pPr>
              <w:spacing w:line="220" w:lineRule="exact"/>
              <w:jc w:val="center"/>
              <w:rPr>
                <w:color w:val="000000"/>
              </w:rPr>
            </w:pPr>
            <w:r>
              <w:rPr>
                <w:color w:val="000000"/>
              </w:rPr>
              <w:t>0</w:t>
            </w:r>
          </w:p>
        </w:tc>
        <w:tc>
          <w:tcPr>
            <w:tcW w:w="2217" w:type="dxa"/>
            <w:tcBorders>
              <w:top w:val="nil"/>
              <w:left w:val="nil"/>
              <w:bottom w:val="single" w:color="auto" w:sz="8" w:space="0"/>
              <w:right w:val="single" w:color="auto" w:sz="8" w:space="0"/>
            </w:tcBorders>
            <w:shd w:val="clear" w:color="auto" w:fill="FFFFFF"/>
            <w:tcMar>
              <w:left w:w="57" w:type="dxa"/>
              <w:right w:w="57" w:type="dxa"/>
            </w:tcMar>
            <w:vAlign w:val="center"/>
          </w:tcPr>
          <w:p w14:paraId="21A071FC">
            <w:pPr>
              <w:spacing w:line="220" w:lineRule="exact"/>
              <w:jc w:val="center"/>
              <w:rPr>
                <w:color w:val="000000"/>
              </w:rPr>
            </w:pPr>
            <w:r>
              <w:rPr>
                <w:color w:val="000000"/>
              </w:rPr>
              <w:t>0</w:t>
            </w:r>
          </w:p>
        </w:tc>
      </w:tr>
      <w:tr w14:paraId="137076D2">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CFB8425">
            <w:pPr>
              <w:spacing w:line="220" w:lineRule="exact"/>
              <w:jc w:val="left"/>
              <w:rPr>
                <w:color w:val="000000"/>
              </w:rPr>
            </w:pPr>
            <w:r>
              <w:rPr>
                <w:rFonts w:hint="eastAsia" w:ascii="宋体" w:hAnsi="宋体" w:cs="宋体"/>
                <w:color w:val="000000"/>
                <w:kern w:val="0"/>
                <w:sz w:val="20"/>
                <w:szCs w:val="20"/>
              </w:rPr>
              <w:t>行政规范性文件</w:t>
            </w:r>
          </w:p>
        </w:tc>
        <w:tc>
          <w:tcPr>
            <w:tcW w:w="2411" w:type="dxa"/>
            <w:tcBorders>
              <w:top w:val="nil"/>
              <w:left w:val="nil"/>
              <w:bottom w:val="single" w:color="auto" w:sz="8" w:space="0"/>
              <w:right w:val="single" w:color="auto" w:sz="8" w:space="0"/>
            </w:tcBorders>
            <w:shd w:val="clear" w:color="auto" w:fill="FFFFFF"/>
            <w:tcMar>
              <w:left w:w="57" w:type="dxa"/>
              <w:right w:w="57" w:type="dxa"/>
            </w:tcMar>
            <w:vAlign w:val="center"/>
          </w:tcPr>
          <w:p w14:paraId="6D30893B">
            <w:pPr>
              <w:spacing w:line="220" w:lineRule="exact"/>
              <w:jc w:val="center"/>
              <w:rPr>
                <w:rFonts w:hint="eastAsia" w:eastAsia="宋体"/>
                <w:color w:val="000000"/>
                <w:lang w:eastAsia="zh-CN"/>
              </w:rPr>
            </w:pPr>
            <w:r>
              <w:rPr>
                <w:rFonts w:hint="eastAsia"/>
                <w:color w:val="000000"/>
                <w:lang w:val="en-US" w:eastAsia="zh-CN"/>
              </w:rPr>
              <w:t>1</w:t>
            </w:r>
          </w:p>
        </w:tc>
        <w:tc>
          <w:tcPr>
            <w:tcW w:w="2383" w:type="dxa"/>
            <w:tcBorders>
              <w:top w:val="nil"/>
              <w:left w:val="nil"/>
              <w:bottom w:val="single" w:color="auto" w:sz="8" w:space="0"/>
              <w:right w:val="single" w:color="auto" w:sz="8" w:space="0"/>
            </w:tcBorders>
            <w:shd w:val="clear" w:color="auto" w:fill="FFFFFF"/>
            <w:tcMar>
              <w:left w:w="57" w:type="dxa"/>
              <w:right w:w="57" w:type="dxa"/>
            </w:tcMar>
            <w:vAlign w:val="center"/>
          </w:tcPr>
          <w:p w14:paraId="49B124B3">
            <w:pPr>
              <w:spacing w:line="220" w:lineRule="exact"/>
              <w:jc w:val="center"/>
              <w:rPr>
                <w:rFonts w:hint="eastAsia" w:eastAsia="宋体"/>
                <w:color w:val="000000"/>
                <w:lang w:eastAsia="zh-CN"/>
              </w:rPr>
            </w:pPr>
            <w:r>
              <w:rPr>
                <w:rFonts w:hint="eastAsia"/>
                <w:color w:val="000000"/>
                <w:lang w:val="en-US" w:eastAsia="zh-CN"/>
              </w:rPr>
              <w:t>0</w:t>
            </w:r>
          </w:p>
        </w:tc>
        <w:tc>
          <w:tcPr>
            <w:tcW w:w="2217" w:type="dxa"/>
            <w:tcBorders>
              <w:top w:val="nil"/>
              <w:left w:val="nil"/>
              <w:bottom w:val="single" w:color="auto" w:sz="8" w:space="0"/>
              <w:right w:val="single" w:color="auto" w:sz="8" w:space="0"/>
            </w:tcBorders>
            <w:shd w:val="clear" w:color="auto" w:fill="FFFFFF"/>
            <w:tcMar>
              <w:left w:w="57" w:type="dxa"/>
              <w:right w:w="57" w:type="dxa"/>
            </w:tcMar>
            <w:vAlign w:val="center"/>
          </w:tcPr>
          <w:p w14:paraId="19D1978D">
            <w:pPr>
              <w:spacing w:line="220" w:lineRule="exact"/>
              <w:jc w:val="center"/>
              <w:rPr>
                <w:rFonts w:hint="eastAsia" w:eastAsia="宋体"/>
                <w:color w:val="000000"/>
                <w:lang w:eastAsia="zh-CN"/>
              </w:rPr>
            </w:pPr>
            <w:r>
              <w:rPr>
                <w:rFonts w:hint="eastAsia"/>
                <w:color w:val="000000"/>
                <w:lang w:val="en-US" w:eastAsia="zh-CN"/>
              </w:rPr>
              <w:t>1</w:t>
            </w:r>
          </w:p>
        </w:tc>
      </w:tr>
      <w:tr w14:paraId="6721415E">
        <w:tblPrEx>
          <w:tblCellMar>
            <w:top w:w="0" w:type="dxa"/>
            <w:left w:w="0" w:type="dxa"/>
            <w:bottom w:w="0" w:type="dxa"/>
            <w:right w:w="0" w:type="dxa"/>
          </w:tblCellMar>
        </w:tblPrEx>
        <w:trPr>
          <w:trHeight w:val="343" w:hRule="atLeast"/>
          <w:jc w:val="center"/>
        </w:trPr>
        <w:tc>
          <w:tcPr>
            <w:tcW w:w="945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8ECDBAD">
            <w:pPr>
              <w:spacing w:line="220" w:lineRule="exact"/>
              <w:jc w:val="center"/>
              <w:rPr>
                <w:color w:val="000000"/>
              </w:rPr>
            </w:pPr>
            <w:r>
              <w:rPr>
                <w:rFonts w:hint="eastAsia" w:ascii="宋体" w:hAnsi="宋体" w:cs="宋体"/>
                <w:color w:val="000000"/>
                <w:kern w:val="0"/>
                <w:sz w:val="20"/>
                <w:szCs w:val="20"/>
              </w:rPr>
              <w:t>第二十条第（五）项</w:t>
            </w:r>
          </w:p>
        </w:tc>
      </w:tr>
      <w:tr w14:paraId="7FB1CC38">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8724DE0">
            <w:pPr>
              <w:spacing w:line="220" w:lineRule="exact"/>
              <w:rPr>
                <w:color w:val="000000"/>
              </w:rPr>
            </w:pPr>
            <w:r>
              <w:rPr>
                <w:rFonts w:hint="eastAsia" w:ascii="宋体" w:hAnsi="宋体" w:cs="宋体"/>
                <w:color w:val="000000"/>
                <w:kern w:val="0"/>
                <w:sz w:val="20"/>
                <w:szCs w:val="20"/>
              </w:rPr>
              <w:t>信息内容</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4A83EA0F">
            <w:pPr>
              <w:spacing w:line="220" w:lineRule="exact"/>
              <w:jc w:val="center"/>
              <w:rPr>
                <w:color w:val="000000"/>
              </w:rPr>
            </w:pPr>
            <w:r>
              <w:rPr>
                <w:rFonts w:hint="eastAsia" w:ascii="宋体" w:hAnsi="宋体" w:cs="宋体"/>
                <w:color w:val="000000"/>
                <w:kern w:val="0"/>
                <w:sz w:val="20"/>
                <w:szCs w:val="20"/>
              </w:rPr>
              <w:t>本年处理决定数量</w:t>
            </w:r>
          </w:p>
        </w:tc>
      </w:tr>
      <w:tr w14:paraId="5FDAC177">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7F6CAEE">
            <w:pPr>
              <w:spacing w:line="220" w:lineRule="exact"/>
              <w:jc w:val="left"/>
              <w:rPr>
                <w:color w:val="000000"/>
              </w:rPr>
            </w:pPr>
            <w:r>
              <w:rPr>
                <w:rFonts w:hint="eastAsia" w:ascii="宋体" w:hAnsi="宋体" w:cs="宋体"/>
                <w:color w:val="000000"/>
                <w:kern w:val="0"/>
                <w:sz w:val="20"/>
                <w:szCs w:val="20"/>
              </w:rPr>
              <w:t>行政许可</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2C4521A2">
            <w:pPr>
              <w:spacing w:line="220" w:lineRule="exact"/>
              <w:jc w:val="center"/>
              <w:rPr>
                <w:rFonts w:hint="default" w:eastAsia="宋体"/>
                <w:color w:val="000000"/>
                <w:lang w:val="en-US" w:eastAsia="zh-CN"/>
              </w:rPr>
            </w:pPr>
            <w:r>
              <w:rPr>
                <w:rFonts w:hint="eastAsia" w:cs="Calibri"/>
                <w:color w:val="000000"/>
                <w:kern w:val="0"/>
                <w:szCs w:val="21"/>
                <w:lang w:val="en-US" w:eastAsia="zh-CN"/>
              </w:rPr>
              <w:t>611</w:t>
            </w:r>
          </w:p>
        </w:tc>
      </w:tr>
      <w:tr w14:paraId="308A3B2C">
        <w:tblPrEx>
          <w:tblCellMar>
            <w:top w:w="0" w:type="dxa"/>
            <w:left w:w="0" w:type="dxa"/>
            <w:bottom w:w="0" w:type="dxa"/>
            <w:right w:w="0" w:type="dxa"/>
          </w:tblCellMar>
        </w:tblPrEx>
        <w:trPr>
          <w:trHeight w:val="343" w:hRule="atLeast"/>
          <w:jc w:val="center"/>
        </w:trPr>
        <w:tc>
          <w:tcPr>
            <w:tcW w:w="945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A2A2AB2">
            <w:pPr>
              <w:spacing w:line="220" w:lineRule="exact"/>
              <w:jc w:val="center"/>
              <w:rPr>
                <w:color w:val="000000"/>
              </w:rPr>
            </w:pPr>
            <w:r>
              <w:rPr>
                <w:rFonts w:hint="eastAsia" w:ascii="宋体" w:hAnsi="宋体" w:cs="宋体"/>
                <w:color w:val="000000"/>
                <w:kern w:val="0"/>
                <w:sz w:val="20"/>
                <w:szCs w:val="20"/>
              </w:rPr>
              <w:t>第二十条第（六）项</w:t>
            </w:r>
          </w:p>
        </w:tc>
      </w:tr>
      <w:tr w14:paraId="4A8EB41D">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5F1E654">
            <w:pPr>
              <w:spacing w:line="220" w:lineRule="exact"/>
              <w:rPr>
                <w:color w:val="000000"/>
              </w:rPr>
            </w:pPr>
            <w:r>
              <w:rPr>
                <w:rFonts w:hint="eastAsia" w:ascii="宋体" w:hAnsi="宋体" w:cs="宋体"/>
                <w:color w:val="000000"/>
                <w:kern w:val="0"/>
                <w:sz w:val="20"/>
                <w:szCs w:val="20"/>
              </w:rPr>
              <w:t>信息内容</w:t>
            </w:r>
          </w:p>
        </w:tc>
        <w:tc>
          <w:tcPr>
            <w:tcW w:w="7011"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3C779D26">
            <w:pPr>
              <w:spacing w:line="220" w:lineRule="exact"/>
              <w:jc w:val="center"/>
              <w:rPr>
                <w:color w:val="000000"/>
              </w:rPr>
            </w:pPr>
            <w:r>
              <w:rPr>
                <w:rFonts w:hint="eastAsia" w:ascii="宋体" w:hAnsi="宋体" w:cs="宋体"/>
                <w:color w:val="000000"/>
                <w:kern w:val="0"/>
                <w:sz w:val="20"/>
                <w:szCs w:val="20"/>
              </w:rPr>
              <w:t>本年处理决定数量</w:t>
            </w:r>
          </w:p>
        </w:tc>
      </w:tr>
      <w:tr w14:paraId="2EA9D153">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789113A">
            <w:pPr>
              <w:spacing w:line="220" w:lineRule="exact"/>
              <w:jc w:val="left"/>
              <w:rPr>
                <w:color w:val="000000"/>
              </w:rPr>
            </w:pPr>
            <w:r>
              <w:rPr>
                <w:rFonts w:hint="eastAsia" w:ascii="宋体" w:hAnsi="宋体" w:cs="宋体"/>
                <w:color w:val="000000"/>
                <w:kern w:val="0"/>
                <w:sz w:val="20"/>
                <w:szCs w:val="20"/>
              </w:rPr>
              <w:t>行政处罚</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4B33DBB0">
            <w:pPr>
              <w:spacing w:line="220" w:lineRule="exact"/>
              <w:jc w:val="center"/>
              <w:rPr>
                <w:rFonts w:hint="default" w:ascii="宋体" w:cs="宋体"/>
                <w:color w:val="000000"/>
                <w:sz w:val="24"/>
                <w:lang w:val="en-US" w:eastAsia="zh-CN"/>
              </w:rPr>
            </w:pPr>
            <w:r>
              <w:rPr>
                <w:rFonts w:hint="eastAsia" w:ascii="宋体" w:cs="宋体"/>
                <w:color w:val="000000"/>
                <w:sz w:val="24"/>
                <w:lang w:val="en-US" w:eastAsia="zh-CN"/>
              </w:rPr>
              <w:t>24</w:t>
            </w:r>
          </w:p>
        </w:tc>
      </w:tr>
      <w:tr w14:paraId="0579106C">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F8E1368">
            <w:pPr>
              <w:spacing w:line="220" w:lineRule="exact"/>
              <w:jc w:val="left"/>
              <w:rPr>
                <w:color w:val="000000"/>
              </w:rPr>
            </w:pPr>
            <w:r>
              <w:rPr>
                <w:rFonts w:hint="eastAsia" w:ascii="宋体" w:hAnsi="宋体" w:cs="宋体"/>
                <w:color w:val="000000"/>
                <w:kern w:val="0"/>
                <w:sz w:val="20"/>
                <w:szCs w:val="20"/>
              </w:rPr>
              <w:t>行政强制</w:t>
            </w:r>
          </w:p>
        </w:tc>
        <w:tc>
          <w:tcPr>
            <w:tcW w:w="7011"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6AA37DFE">
            <w:pPr>
              <w:spacing w:line="220" w:lineRule="exact"/>
              <w:jc w:val="center"/>
              <w:rPr>
                <w:rFonts w:ascii="宋体" w:cs="宋体"/>
                <w:color w:val="000000"/>
                <w:sz w:val="24"/>
              </w:rPr>
            </w:pPr>
            <w:r>
              <w:rPr>
                <w:rFonts w:ascii="宋体" w:cs="宋体"/>
                <w:color w:val="000000"/>
                <w:sz w:val="24"/>
              </w:rPr>
              <w:t>0</w:t>
            </w:r>
          </w:p>
        </w:tc>
      </w:tr>
      <w:tr w14:paraId="6DDB8EE4">
        <w:tblPrEx>
          <w:tblCellMar>
            <w:top w:w="0" w:type="dxa"/>
            <w:left w:w="0" w:type="dxa"/>
            <w:bottom w:w="0" w:type="dxa"/>
            <w:right w:w="0" w:type="dxa"/>
          </w:tblCellMar>
        </w:tblPrEx>
        <w:trPr>
          <w:trHeight w:val="343" w:hRule="atLeast"/>
          <w:jc w:val="center"/>
        </w:trPr>
        <w:tc>
          <w:tcPr>
            <w:tcW w:w="9451"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BA4AE1E">
            <w:pPr>
              <w:spacing w:line="220" w:lineRule="exact"/>
              <w:jc w:val="center"/>
              <w:rPr>
                <w:color w:val="000000"/>
              </w:rPr>
            </w:pPr>
            <w:r>
              <w:rPr>
                <w:rFonts w:hint="eastAsia" w:ascii="宋体" w:hAnsi="宋体" w:cs="宋体"/>
                <w:color w:val="000000"/>
                <w:kern w:val="0"/>
                <w:sz w:val="20"/>
                <w:szCs w:val="20"/>
              </w:rPr>
              <w:t>第二十条第（八）项</w:t>
            </w:r>
          </w:p>
        </w:tc>
      </w:tr>
      <w:tr w14:paraId="59A8E7CA">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33CEE3A">
            <w:pPr>
              <w:spacing w:line="220" w:lineRule="exact"/>
              <w:rPr>
                <w:color w:val="000000"/>
              </w:rPr>
            </w:pPr>
            <w:r>
              <w:rPr>
                <w:rFonts w:hint="eastAsia" w:ascii="宋体" w:hAnsi="宋体" w:cs="宋体"/>
                <w:color w:val="000000"/>
                <w:kern w:val="0"/>
                <w:sz w:val="20"/>
                <w:szCs w:val="20"/>
              </w:rPr>
              <w:t>信息内容</w:t>
            </w:r>
          </w:p>
        </w:tc>
        <w:tc>
          <w:tcPr>
            <w:tcW w:w="7011"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5C83D828">
            <w:pPr>
              <w:spacing w:line="220" w:lineRule="exact"/>
              <w:jc w:val="center"/>
              <w:rPr>
                <w:color w:val="000000"/>
              </w:rPr>
            </w:pPr>
            <w:r>
              <w:rPr>
                <w:rFonts w:hint="eastAsia" w:ascii="宋体" w:hAnsi="宋体" w:cs="宋体"/>
                <w:color w:val="000000"/>
                <w:kern w:val="0"/>
                <w:sz w:val="20"/>
                <w:szCs w:val="20"/>
              </w:rPr>
              <w:t>本年收费金额（单位：万元）</w:t>
            </w:r>
          </w:p>
        </w:tc>
      </w:tr>
      <w:tr w14:paraId="687212E7">
        <w:tblPrEx>
          <w:tblCellMar>
            <w:top w:w="0" w:type="dxa"/>
            <w:left w:w="0" w:type="dxa"/>
            <w:bottom w:w="0" w:type="dxa"/>
            <w:right w:w="0" w:type="dxa"/>
          </w:tblCellMar>
        </w:tblPrEx>
        <w:trPr>
          <w:trHeight w:val="343" w:hRule="atLeast"/>
          <w:jc w:val="center"/>
        </w:trPr>
        <w:tc>
          <w:tcPr>
            <w:tcW w:w="244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62C6B156">
            <w:pPr>
              <w:spacing w:line="220" w:lineRule="exact"/>
              <w:jc w:val="left"/>
              <w:rPr>
                <w:color w:val="000000"/>
              </w:rPr>
            </w:pPr>
            <w:r>
              <w:rPr>
                <w:rFonts w:hint="eastAsia" w:ascii="宋体" w:hAnsi="宋体" w:cs="宋体"/>
                <w:color w:val="000000"/>
                <w:kern w:val="0"/>
                <w:sz w:val="20"/>
                <w:szCs w:val="20"/>
              </w:rPr>
              <w:t>行政事业性收费</w:t>
            </w:r>
          </w:p>
        </w:tc>
        <w:tc>
          <w:tcPr>
            <w:tcW w:w="7011"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0950AE62">
            <w:pPr>
              <w:spacing w:line="220" w:lineRule="exact"/>
              <w:jc w:val="center"/>
              <w:rPr>
                <w:rFonts w:ascii="宋体" w:cs="宋体"/>
                <w:color w:val="000000"/>
                <w:sz w:val="24"/>
              </w:rPr>
            </w:pPr>
            <w:r>
              <w:rPr>
                <w:rFonts w:ascii="宋体" w:cs="宋体"/>
                <w:color w:val="000000"/>
                <w:sz w:val="24"/>
              </w:rPr>
              <w:t>0</w:t>
            </w:r>
          </w:p>
        </w:tc>
      </w:tr>
    </w:tbl>
    <w:p w14:paraId="70CDEA1B">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三、收到和处理政府信息公开申请情况</w:t>
      </w:r>
    </w:p>
    <w:tbl>
      <w:tblPr>
        <w:tblStyle w:val="7"/>
        <w:tblW w:w="94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29"/>
        <w:gridCol w:w="1021"/>
        <w:gridCol w:w="3186"/>
        <w:gridCol w:w="486"/>
        <w:gridCol w:w="752"/>
        <w:gridCol w:w="752"/>
        <w:gridCol w:w="752"/>
        <w:gridCol w:w="752"/>
        <w:gridCol w:w="452"/>
        <w:gridCol w:w="453"/>
      </w:tblGrid>
      <w:tr w14:paraId="215C26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15BD486E">
            <w:pPr>
              <w:widowControl/>
              <w:spacing w:line="240" w:lineRule="exact"/>
              <w:jc w:val="left"/>
              <w:rPr>
                <w:color w:val="000000"/>
              </w:rPr>
            </w:pPr>
            <w:r>
              <w:rPr>
                <w:rFonts w:hint="eastAsia" w:ascii="楷体" w:hAnsi="楷体" w:eastAsia="楷体" w:cs="楷体"/>
                <w:color w:val="000000"/>
                <w:kern w:val="0"/>
                <w:sz w:val="20"/>
                <w:szCs w:val="20"/>
              </w:rPr>
              <w:t>（本列数据的勾稽关系为：第一项加第二项之和，等于第三项加第四项之和）</w:t>
            </w:r>
          </w:p>
        </w:tc>
        <w:tc>
          <w:tcPr>
            <w:tcW w:w="4399"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2C58EBE3">
            <w:pPr>
              <w:widowControl/>
              <w:spacing w:line="240" w:lineRule="exact"/>
              <w:jc w:val="center"/>
              <w:rPr>
                <w:color w:val="000000"/>
              </w:rPr>
            </w:pPr>
            <w:r>
              <w:rPr>
                <w:rFonts w:hint="eastAsia" w:ascii="宋体" w:hAnsi="宋体" w:cs="宋体"/>
                <w:color w:val="000000"/>
                <w:kern w:val="0"/>
                <w:sz w:val="20"/>
                <w:szCs w:val="20"/>
              </w:rPr>
              <w:t>申请人情况</w:t>
            </w:r>
          </w:p>
        </w:tc>
      </w:tr>
      <w:tr w14:paraId="46503D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503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1D19C6BD">
            <w:pPr>
              <w:spacing w:line="240" w:lineRule="exact"/>
              <w:rPr>
                <w:rFonts w:ascii="宋体" w:cs="宋体"/>
                <w:color w:val="000000"/>
                <w:sz w:val="24"/>
              </w:rPr>
            </w:pPr>
          </w:p>
        </w:tc>
        <w:tc>
          <w:tcPr>
            <w:tcW w:w="486"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14:paraId="244BA834">
            <w:pPr>
              <w:widowControl/>
              <w:spacing w:line="240" w:lineRule="exact"/>
              <w:jc w:val="center"/>
              <w:rPr>
                <w:color w:val="000000"/>
              </w:rPr>
            </w:pPr>
            <w:r>
              <w:rPr>
                <w:rFonts w:hint="eastAsia" w:ascii="宋体" w:hAnsi="宋体" w:cs="宋体"/>
                <w:color w:val="000000"/>
                <w:kern w:val="0"/>
                <w:sz w:val="20"/>
                <w:szCs w:val="20"/>
              </w:rPr>
              <w:t>自然人</w:t>
            </w:r>
          </w:p>
        </w:tc>
        <w:tc>
          <w:tcPr>
            <w:tcW w:w="3460"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B646262">
            <w:pPr>
              <w:widowControl/>
              <w:spacing w:line="240" w:lineRule="exact"/>
              <w:jc w:val="center"/>
              <w:rPr>
                <w:color w:val="000000"/>
              </w:rPr>
            </w:pPr>
            <w:r>
              <w:rPr>
                <w:rFonts w:hint="eastAsia" w:ascii="宋体" w:hAnsi="宋体" w:cs="宋体"/>
                <w:color w:val="000000"/>
                <w:kern w:val="0"/>
                <w:sz w:val="20"/>
                <w:szCs w:val="20"/>
              </w:rPr>
              <w:t>法人或其他组织</w:t>
            </w:r>
          </w:p>
        </w:tc>
        <w:tc>
          <w:tcPr>
            <w:tcW w:w="453" w:type="dxa"/>
            <w:vMerge w:val="restart"/>
            <w:tcBorders>
              <w:top w:val="single" w:color="auto" w:sz="8" w:space="0"/>
              <w:left w:val="nil"/>
              <w:bottom w:val="outset" w:color="auto" w:sz="8" w:space="0"/>
              <w:right w:val="single" w:color="auto" w:sz="8" w:space="0"/>
            </w:tcBorders>
            <w:shd w:val="clear" w:color="auto" w:fill="FFFFFF"/>
            <w:tcMar>
              <w:left w:w="108" w:type="dxa"/>
              <w:right w:w="108" w:type="dxa"/>
            </w:tcMar>
            <w:vAlign w:val="center"/>
          </w:tcPr>
          <w:p w14:paraId="605D2E26">
            <w:pPr>
              <w:widowControl/>
              <w:spacing w:line="240" w:lineRule="exact"/>
              <w:jc w:val="center"/>
              <w:rPr>
                <w:color w:val="000000"/>
              </w:rPr>
            </w:pPr>
            <w:r>
              <w:rPr>
                <w:rFonts w:hint="eastAsia" w:ascii="宋体" w:hAnsi="宋体" w:cs="宋体"/>
                <w:color w:val="000000"/>
                <w:kern w:val="0"/>
                <w:sz w:val="20"/>
                <w:szCs w:val="20"/>
              </w:rPr>
              <w:t>总计</w:t>
            </w:r>
          </w:p>
        </w:tc>
      </w:tr>
      <w:tr w14:paraId="702A8C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503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7D4773EB">
            <w:pPr>
              <w:spacing w:line="240" w:lineRule="exact"/>
              <w:rPr>
                <w:rFonts w:ascii="宋体" w:cs="宋体"/>
                <w:color w:val="000000"/>
                <w:sz w:val="24"/>
              </w:rPr>
            </w:pPr>
          </w:p>
        </w:tc>
        <w:tc>
          <w:tcPr>
            <w:tcW w:w="486"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14:paraId="51509148">
            <w:pPr>
              <w:spacing w:line="240" w:lineRule="exact"/>
              <w:rPr>
                <w:rFonts w:ascii="宋体" w:cs="宋体"/>
                <w:color w:val="000000"/>
                <w:sz w:val="24"/>
              </w:rPr>
            </w:pPr>
          </w:p>
        </w:tc>
        <w:tc>
          <w:tcPr>
            <w:tcW w:w="752" w:type="dxa"/>
            <w:tcBorders>
              <w:top w:val="nil"/>
              <w:left w:val="nil"/>
              <w:bottom w:val="single" w:color="auto" w:sz="8" w:space="0"/>
              <w:right w:val="single" w:color="auto" w:sz="8" w:space="0"/>
            </w:tcBorders>
            <w:shd w:val="clear" w:color="auto" w:fill="FFFFFF"/>
            <w:tcMar>
              <w:left w:w="108" w:type="dxa"/>
              <w:right w:w="108" w:type="dxa"/>
            </w:tcMar>
            <w:vAlign w:val="center"/>
          </w:tcPr>
          <w:p w14:paraId="139E5A83">
            <w:pPr>
              <w:widowControl/>
              <w:spacing w:line="240" w:lineRule="exact"/>
              <w:jc w:val="center"/>
              <w:rPr>
                <w:color w:val="000000"/>
              </w:rPr>
            </w:pPr>
            <w:r>
              <w:rPr>
                <w:rFonts w:hint="eastAsia" w:ascii="宋体" w:hAnsi="宋体" w:cs="宋体"/>
                <w:color w:val="000000"/>
                <w:kern w:val="0"/>
                <w:sz w:val="20"/>
                <w:szCs w:val="20"/>
              </w:rPr>
              <w:t>商业</w:t>
            </w:r>
          </w:p>
          <w:p w14:paraId="49CB7B25">
            <w:pPr>
              <w:widowControl/>
              <w:spacing w:line="240" w:lineRule="exact"/>
              <w:jc w:val="center"/>
              <w:rPr>
                <w:color w:val="000000"/>
              </w:rPr>
            </w:pPr>
            <w:r>
              <w:rPr>
                <w:rFonts w:hint="eastAsia" w:ascii="宋体" w:hAnsi="宋体" w:cs="宋体"/>
                <w:color w:val="000000"/>
                <w:kern w:val="0"/>
                <w:sz w:val="20"/>
                <w:szCs w:val="20"/>
              </w:rPr>
              <w:t>企业</w:t>
            </w:r>
          </w:p>
        </w:tc>
        <w:tc>
          <w:tcPr>
            <w:tcW w:w="752" w:type="dxa"/>
            <w:tcBorders>
              <w:top w:val="nil"/>
              <w:left w:val="nil"/>
              <w:bottom w:val="single" w:color="auto" w:sz="8" w:space="0"/>
              <w:right w:val="single" w:color="auto" w:sz="8" w:space="0"/>
            </w:tcBorders>
            <w:shd w:val="clear" w:color="auto" w:fill="FFFFFF"/>
            <w:tcMar>
              <w:left w:w="108" w:type="dxa"/>
              <w:right w:w="108" w:type="dxa"/>
            </w:tcMar>
            <w:vAlign w:val="center"/>
          </w:tcPr>
          <w:p w14:paraId="6F4356C3">
            <w:pPr>
              <w:widowControl/>
              <w:spacing w:line="240" w:lineRule="exact"/>
              <w:jc w:val="center"/>
              <w:rPr>
                <w:color w:val="000000"/>
              </w:rPr>
            </w:pPr>
            <w:r>
              <w:rPr>
                <w:rFonts w:hint="eastAsia" w:ascii="宋体" w:hAnsi="宋体" w:cs="宋体"/>
                <w:color w:val="000000"/>
                <w:kern w:val="0"/>
                <w:sz w:val="20"/>
                <w:szCs w:val="20"/>
              </w:rPr>
              <w:t>科研</w:t>
            </w:r>
          </w:p>
          <w:p w14:paraId="09024557">
            <w:pPr>
              <w:widowControl/>
              <w:spacing w:line="240" w:lineRule="exact"/>
              <w:jc w:val="center"/>
              <w:rPr>
                <w:color w:val="000000"/>
              </w:rPr>
            </w:pPr>
            <w:r>
              <w:rPr>
                <w:rFonts w:hint="eastAsia" w:ascii="宋体" w:hAnsi="宋体" w:cs="宋体"/>
                <w:color w:val="000000"/>
                <w:kern w:val="0"/>
                <w:sz w:val="20"/>
                <w:szCs w:val="20"/>
              </w:rPr>
              <w:t>机构</w:t>
            </w:r>
          </w:p>
        </w:tc>
        <w:tc>
          <w:tcPr>
            <w:tcW w:w="7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ADAED1E">
            <w:pPr>
              <w:widowControl/>
              <w:spacing w:line="240" w:lineRule="exact"/>
              <w:jc w:val="center"/>
              <w:rPr>
                <w:color w:val="000000"/>
              </w:rPr>
            </w:pPr>
            <w:r>
              <w:rPr>
                <w:rFonts w:hint="eastAsia" w:ascii="宋体" w:hAnsi="宋体" w:cs="宋体"/>
                <w:color w:val="000000"/>
                <w:kern w:val="0"/>
                <w:sz w:val="20"/>
                <w:szCs w:val="20"/>
              </w:rPr>
              <w:t>社会公益组织</w:t>
            </w:r>
          </w:p>
        </w:tc>
        <w:tc>
          <w:tcPr>
            <w:tcW w:w="7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DF898A3">
            <w:pPr>
              <w:widowControl/>
              <w:spacing w:line="240" w:lineRule="exact"/>
              <w:jc w:val="center"/>
              <w:rPr>
                <w:color w:val="000000"/>
              </w:rPr>
            </w:pPr>
            <w:r>
              <w:rPr>
                <w:rFonts w:hint="eastAsia" w:ascii="宋体" w:hAnsi="宋体" w:cs="宋体"/>
                <w:color w:val="000000"/>
                <w:kern w:val="0"/>
                <w:sz w:val="20"/>
                <w:szCs w:val="20"/>
              </w:rPr>
              <w:t>法律服务机构</w:t>
            </w:r>
          </w:p>
        </w:tc>
        <w:tc>
          <w:tcPr>
            <w:tcW w:w="4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EAC69E2">
            <w:pPr>
              <w:widowControl/>
              <w:spacing w:line="240" w:lineRule="exact"/>
              <w:jc w:val="center"/>
              <w:rPr>
                <w:color w:val="000000"/>
              </w:rPr>
            </w:pPr>
            <w:r>
              <w:rPr>
                <w:rFonts w:hint="eastAsia" w:ascii="宋体" w:hAnsi="宋体" w:cs="宋体"/>
                <w:color w:val="000000"/>
                <w:kern w:val="0"/>
                <w:sz w:val="20"/>
                <w:szCs w:val="20"/>
              </w:rPr>
              <w:t>其他</w:t>
            </w:r>
          </w:p>
        </w:tc>
        <w:tc>
          <w:tcPr>
            <w:tcW w:w="453" w:type="dxa"/>
            <w:vMerge w:val="continue"/>
            <w:tcBorders>
              <w:top w:val="single" w:color="auto" w:sz="8" w:space="0"/>
              <w:left w:val="nil"/>
              <w:bottom w:val="outset" w:color="auto" w:sz="8" w:space="0"/>
              <w:right w:val="single" w:color="auto" w:sz="8" w:space="0"/>
            </w:tcBorders>
            <w:shd w:val="clear" w:color="auto" w:fill="FFFFFF"/>
            <w:tcMar>
              <w:left w:w="108" w:type="dxa"/>
              <w:right w:w="108" w:type="dxa"/>
            </w:tcMar>
            <w:vAlign w:val="center"/>
          </w:tcPr>
          <w:p w14:paraId="4DDC6988">
            <w:pPr>
              <w:spacing w:line="240" w:lineRule="exact"/>
              <w:rPr>
                <w:rFonts w:ascii="宋体" w:cs="宋体"/>
                <w:color w:val="000000"/>
                <w:sz w:val="24"/>
              </w:rPr>
            </w:pPr>
          </w:p>
        </w:tc>
      </w:tr>
      <w:tr w14:paraId="1546BB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5B2BD1E">
            <w:pPr>
              <w:widowControl/>
              <w:spacing w:line="240" w:lineRule="exact"/>
              <w:jc w:val="left"/>
              <w:rPr>
                <w:color w:val="000000"/>
              </w:rPr>
            </w:pPr>
            <w:r>
              <w:rPr>
                <w:rFonts w:hint="eastAsia" w:ascii="宋体" w:hAnsi="宋体" w:cs="宋体"/>
                <w:color w:val="000000"/>
                <w:kern w:val="0"/>
                <w:sz w:val="20"/>
                <w:szCs w:val="20"/>
              </w:rPr>
              <w:t>一、本年新收政府信息公开申请数量</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082C32B2">
            <w:pPr>
              <w:widowControl/>
              <w:spacing w:line="240" w:lineRule="exact"/>
              <w:jc w:val="center"/>
              <w:rPr>
                <w:rFonts w:hint="default" w:eastAsia="宋体"/>
                <w:color w:val="000000"/>
                <w:lang w:val="en-US" w:eastAsia="zh-CN"/>
              </w:rPr>
            </w:pPr>
            <w:r>
              <w:rPr>
                <w:rFonts w:hint="eastAsia" w:cs="Calibri"/>
                <w:color w:val="000000"/>
                <w:kern w:val="0"/>
                <w:sz w:val="20"/>
                <w:szCs w:val="20"/>
                <w:lang w:val="en-US" w:eastAsia="zh-CN"/>
              </w:rPr>
              <w:t>3</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FBACCC3">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7E67CCE">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5D36465">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A70FA2F">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3E047421">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2F58064C">
            <w:pPr>
              <w:spacing w:line="240" w:lineRule="exact"/>
              <w:jc w:val="center"/>
              <w:rPr>
                <w:rFonts w:hint="default" w:eastAsia="宋体"/>
                <w:color w:val="000000"/>
                <w:lang w:val="en-US" w:eastAsia="zh-CN"/>
              </w:rPr>
            </w:pPr>
            <w:r>
              <w:rPr>
                <w:rFonts w:hint="eastAsia" w:ascii="黑体" w:hAnsi="宋体" w:eastAsia="黑体" w:cs="黑体"/>
                <w:color w:val="000000"/>
                <w:kern w:val="0"/>
                <w:sz w:val="20"/>
                <w:szCs w:val="20"/>
                <w:lang w:val="en-US" w:eastAsia="zh-CN"/>
              </w:rPr>
              <w:t>3</w:t>
            </w:r>
          </w:p>
        </w:tc>
      </w:tr>
      <w:tr w14:paraId="30C9AC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E8AA89A">
            <w:pPr>
              <w:widowControl/>
              <w:spacing w:line="240" w:lineRule="exact"/>
              <w:jc w:val="left"/>
              <w:rPr>
                <w:color w:val="000000"/>
              </w:rPr>
            </w:pPr>
            <w:r>
              <w:rPr>
                <w:rFonts w:hint="eastAsia" w:ascii="宋体" w:hAnsi="宋体" w:cs="宋体"/>
                <w:color w:val="000000"/>
                <w:kern w:val="0"/>
                <w:sz w:val="20"/>
                <w:szCs w:val="20"/>
              </w:rPr>
              <w:t>二、上年结转政府信息公开申请数量</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0AB74A54">
            <w:pPr>
              <w:widowControl/>
              <w:spacing w:line="240" w:lineRule="exact"/>
              <w:jc w:val="center"/>
              <w:rPr>
                <w:color w:val="000000"/>
              </w:rPr>
            </w:pPr>
            <w:r>
              <w:rPr>
                <w:rFonts w:cs="Calibri"/>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3F1805F">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C9C0F93">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1097C81">
            <w:pPr>
              <w:spacing w:line="240" w:lineRule="exact"/>
              <w:jc w:val="center"/>
              <w:rPr>
                <w:color w:val="000000"/>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2F3006A">
            <w:pPr>
              <w:spacing w:line="240" w:lineRule="exact"/>
              <w:jc w:val="center"/>
              <w:rPr>
                <w:color w:val="000000"/>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633421F">
            <w:pPr>
              <w:spacing w:line="240" w:lineRule="exact"/>
              <w:jc w:val="center"/>
              <w:rPr>
                <w:color w:val="000000"/>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6C9D81F">
            <w:pPr>
              <w:spacing w:line="240" w:lineRule="exact"/>
              <w:jc w:val="center"/>
              <w:rPr>
                <w:color w:val="000000"/>
              </w:rPr>
            </w:pPr>
            <w:r>
              <w:rPr>
                <w:rFonts w:ascii="黑体" w:hAnsi="宋体" w:eastAsia="黑体" w:cs="黑体"/>
                <w:color w:val="000000"/>
                <w:kern w:val="0"/>
                <w:sz w:val="20"/>
                <w:szCs w:val="20"/>
              </w:rPr>
              <w:t>0</w:t>
            </w:r>
          </w:p>
        </w:tc>
      </w:tr>
      <w:tr w14:paraId="68E2F4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829"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E1D6727">
            <w:pPr>
              <w:widowControl/>
              <w:spacing w:line="240" w:lineRule="exact"/>
              <w:jc w:val="left"/>
              <w:rPr>
                <w:color w:val="000000"/>
              </w:rPr>
            </w:pPr>
            <w:r>
              <w:rPr>
                <w:rFonts w:hint="eastAsia" w:ascii="宋体" w:hAnsi="宋体" w:cs="宋体"/>
                <w:color w:val="000000"/>
                <w:kern w:val="0"/>
                <w:sz w:val="20"/>
                <w:szCs w:val="20"/>
              </w:rPr>
              <w:t>三、本年度办理结果</w:t>
            </w:r>
          </w:p>
        </w:tc>
        <w:tc>
          <w:tcPr>
            <w:tcW w:w="4207"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8DCCBF7">
            <w:pPr>
              <w:widowControl/>
              <w:spacing w:line="240" w:lineRule="exact"/>
              <w:jc w:val="left"/>
              <w:rPr>
                <w:color w:val="000000"/>
              </w:rPr>
            </w:pPr>
            <w:r>
              <w:rPr>
                <w:rFonts w:hint="eastAsia" w:ascii="宋体" w:hAnsi="宋体" w:cs="宋体"/>
                <w:color w:val="000000"/>
                <w:kern w:val="0"/>
                <w:sz w:val="20"/>
                <w:szCs w:val="20"/>
              </w:rPr>
              <w:t>（一）予以公开</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467722E6">
            <w:pPr>
              <w:widowControl/>
              <w:spacing w:line="240" w:lineRule="exact"/>
              <w:jc w:val="center"/>
              <w:rPr>
                <w:rFonts w:hint="eastAsia" w:eastAsia="宋体"/>
                <w:color w:val="000000"/>
                <w:lang w:eastAsia="zh-CN"/>
              </w:rPr>
            </w:pPr>
            <w:r>
              <w:rPr>
                <w:rFonts w:hint="eastAsia" w:cs="Calibri"/>
                <w:color w:val="000000"/>
                <w:kern w:val="0"/>
                <w:sz w:val="20"/>
                <w:szCs w:val="20"/>
                <w:lang w:val="en-US" w:eastAsia="zh-CN"/>
              </w:rPr>
              <w:t>1</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93B840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C9DA4E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2A9AD7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A5B76F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3A40C52">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2CC4BB16">
            <w:pPr>
              <w:widowControl/>
              <w:spacing w:line="240" w:lineRule="exact"/>
              <w:jc w:val="center"/>
              <w:rPr>
                <w:rFonts w:hint="eastAsia" w:eastAsia="宋体"/>
                <w:color w:val="000000"/>
                <w:lang w:eastAsia="zh-CN"/>
              </w:rPr>
            </w:pPr>
            <w:r>
              <w:rPr>
                <w:rFonts w:hint="eastAsia" w:cs="Calibri"/>
                <w:color w:val="000000"/>
                <w:kern w:val="0"/>
                <w:sz w:val="20"/>
                <w:szCs w:val="20"/>
                <w:lang w:val="en-US" w:eastAsia="zh-CN"/>
              </w:rPr>
              <w:t>1</w:t>
            </w:r>
          </w:p>
        </w:tc>
      </w:tr>
      <w:tr w14:paraId="47C0D6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F429F92">
            <w:pPr>
              <w:spacing w:line="240" w:lineRule="exact"/>
              <w:rPr>
                <w:rFonts w:ascii="宋体" w:cs="宋体"/>
                <w:color w:val="000000"/>
                <w:sz w:val="24"/>
              </w:rPr>
            </w:pPr>
          </w:p>
        </w:tc>
        <w:tc>
          <w:tcPr>
            <w:tcW w:w="4207"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7821ADCA">
            <w:pPr>
              <w:widowControl/>
              <w:spacing w:line="240" w:lineRule="exact"/>
              <w:jc w:val="left"/>
              <w:rPr>
                <w:color w:val="000000"/>
              </w:rPr>
            </w:pPr>
            <w:r>
              <w:rPr>
                <w:rFonts w:hint="eastAsia" w:ascii="宋体" w:hAnsi="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3A8E101F">
            <w:pPr>
              <w:widowControl/>
              <w:spacing w:line="240" w:lineRule="exact"/>
              <w:jc w:val="center"/>
              <w:rPr>
                <w:rFonts w:hint="eastAsia" w:eastAsia="宋体"/>
                <w:color w:val="000000"/>
                <w:lang w:val="en-US" w:eastAsia="zh-CN"/>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748096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B0D4CD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5F2BEB9">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B4545B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ACE7BF0">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13F3A801">
            <w:pPr>
              <w:widowControl/>
              <w:spacing w:line="240" w:lineRule="exact"/>
              <w:jc w:val="center"/>
              <w:rPr>
                <w:rFonts w:hint="eastAsia" w:eastAsia="宋体"/>
                <w:color w:val="000000"/>
                <w:lang w:val="en-US" w:eastAsia="zh-CN"/>
              </w:rPr>
            </w:pPr>
            <w:r>
              <w:rPr>
                <w:rFonts w:hint="eastAsia"/>
                <w:color w:val="000000"/>
                <w:lang w:val="en-US" w:eastAsia="zh-CN"/>
              </w:rPr>
              <w:t>0</w:t>
            </w:r>
          </w:p>
        </w:tc>
      </w:tr>
      <w:tr w14:paraId="7F7E24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35F0C43">
            <w:pPr>
              <w:spacing w:line="240" w:lineRule="exact"/>
              <w:rPr>
                <w:rFonts w:ascii="宋体" w:cs="宋体"/>
                <w:color w:val="000000"/>
                <w:sz w:val="24"/>
              </w:rPr>
            </w:pPr>
          </w:p>
        </w:tc>
        <w:tc>
          <w:tcPr>
            <w:tcW w:w="1021"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529AC705">
            <w:pPr>
              <w:widowControl/>
              <w:spacing w:line="240" w:lineRule="exact"/>
              <w:jc w:val="left"/>
              <w:rPr>
                <w:color w:val="000000"/>
              </w:rPr>
            </w:pPr>
            <w:r>
              <w:rPr>
                <w:rFonts w:hint="eastAsia" w:ascii="宋体" w:hAnsi="宋体" w:cs="宋体"/>
                <w:color w:val="000000"/>
                <w:kern w:val="0"/>
                <w:sz w:val="20"/>
                <w:szCs w:val="20"/>
              </w:rPr>
              <w:t>（三）不予公开</w:t>
            </w: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67644AAD">
            <w:pPr>
              <w:widowControl/>
              <w:spacing w:line="240" w:lineRule="exact"/>
              <w:jc w:val="lef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属于国家秘密</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58687D58">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B236B0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6BDC82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F8A11B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FEAA211">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4ECE19F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3AED20AE">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4818D8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937932C">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43392036">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4046D6CB">
            <w:pPr>
              <w:widowControl/>
              <w:spacing w:line="240" w:lineRule="exact"/>
              <w:jc w:val="lef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其他法律行政法规禁止公开</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12E2C4AF">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DD7882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95057E0">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D212869">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DF2859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F3B93D0">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6FF14FDD">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0E3A12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57B1FF2">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288BFB77">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2AA25DF2">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危及“三安全一稳定”</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033AA218">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42C8A9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05EED57">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236F40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10DB05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6B64503">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127F60C">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1B3178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868AA74">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770945F8">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7FA0E956">
            <w:pPr>
              <w:widowControl/>
              <w:spacing w:line="240" w:lineRule="exact"/>
              <w:jc w:val="left"/>
              <w:rPr>
                <w:color w:val="000000"/>
              </w:rPr>
            </w:pPr>
            <w:r>
              <w:rPr>
                <w:rFonts w:ascii="宋体" w:hAnsi="宋体" w:cs="宋体"/>
                <w:color w:val="000000"/>
                <w:kern w:val="0"/>
                <w:sz w:val="20"/>
                <w:szCs w:val="20"/>
              </w:rPr>
              <w:t>4.</w:t>
            </w:r>
            <w:r>
              <w:rPr>
                <w:rFonts w:hint="eastAsia" w:ascii="宋体" w:hAnsi="宋体" w:cs="宋体"/>
                <w:color w:val="000000"/>
                <w:kern w:val="0"/>
                <w:sz w:val="20"/>
                <w:szCs w:val="20"/>
              </w:rPr>
              <w:t>保护第三方合法权益</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78C1340D">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1</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DDF384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FAF5E5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0C517A3">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E7BAE64">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EA7675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50802006">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1</w:t>
            </w:r>
          </w:p>
        </w:tc>
      </w:tr>
      <w:tr w14:paraId="48F022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40C438B">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3C4A69D7">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3F8C720E">
            <w:pPr>
              <w:widowControl/>
              <w:spacing w:line="240" w:lineRule="exact"/>
              <w:jc w:val="left"/>
              <w:rPr>
                <w:color w:val="000000"/>
              </w:rPr>
            </w:pPr>
            <w:r>
              <w:rPr>
                <w:rFonts w:ascii="宋体" w:hAnsi="宋体" w:cs="宋体"/>
                <w:color w:val="000000"/>
                <w:kern w:val="0"/>
                <w:sz w:val="20"/>
                <w:szCs w:val="20"/>
              </w:rPr>
              <w:t>5.</w:t>
            </w:r>
            <w:r>
              <w:rPr>
                <w:rFonts w:hint="eastAsia" w:ascii="宋体" w:hAnsi="宋体" w:cs="宋体"/>
                <w:color w:val="000000"/>
                <w:kern w:val="0"/>
                <w:sz w:val="20"/>
                <w:szCs w:val="20"/>
              </w:rPr>
              <w:t>属于三类内部事务信息</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E133FFC">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7802BA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9A1004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5A00C9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11D2B9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1B386C7C">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427B60DE">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415245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40CF987">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6C206556">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6709FCCA">
            <w:pPr>
              <w:widowControl/>
              <w:spacing w:line="240" w:lineRule="exact"/>
              <w:jc w:val="left"/>
              <w:rPr>
                <w:color w:val="000000"/>
              </w:rPr>
            </w:pPr>
            <w:r>
              <w:rPr>
                <w:rFonts w:ascii="宋体" w:hAnsi="宋体" w:cs="宋体"/>
                <w:color w:val="000000"/>
                <w:kern w:val="0"/>
                <w:sz w:val="20"/>
                <w:szCs w:val="20"/>
              </w:rPr>
              <w:t>6.</w:t>
            </w:r>
            <w:r>
              <w:rPr>
                <w:rFonts w:hint="eastAsia" w:ascii="宋体" w:hAnsi="宋体" w:cs="宋体"/>
                <w:color w:val="000000"/>
                <w:kern w:val="0"/>
                <w:sz w:val="20"/>
                <w:szCs w:val="20"/>
              </w:rPr>
              <w:t>属于四类过程性信息</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74B3039">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49F7DF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EE33D8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8319A5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7A47D92">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80974F2">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52FFDE3">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02C207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FB556FB">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333023D0">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2DB4FB88">
            <w:pPr>
              <w:widowControl/>
              <w:spacing w:line="240" w:lineRule="exact"/>
              <w:jc w:val="left"/>
              <w:rPr>
                <w:color w:val="000000"/>
              </w:rPr>
            </w:pPr>
            <w:r>
              <w:rPr>
                <w:rFonts w:ascii="宋体" w:hAnsi="宋体" w:cs="宋体"/>
                <w:color w:val="000000"/>
                <w:kern w:val="0"/>
                <w:sz w:val="20"/>
                <w:szCs w:val="20"/>
              </w:rPr>
              <w:t>7.</w:t>
            </w:r>
            <w:r>
              <w:rPr>
                <w:rFonts w:hint="eastAsia" w:ascii="宋体" w:hAnsi="宋体" w:cs="宋体"/>
                <w:color w:val="000000"/>
                <w:kern w:val="0"/>
                <w:sz w:val="20"/>
                <w:szCs w:val="20"/>
              </w:rPr>
              <w:t>属于行政执法案卷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3CF364D5">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CB4EB7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50C061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D4517ED">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8D893B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EA998D4">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0AB3FCB3">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44D868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5FE1062">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4D7649C8">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5DEECD58">
            <w:pPr>
              <w:widowControl/>
              <w:spacing w:line="240" w:lineRule="exact"/>
              <w:jc w:val="left"/>
              <w:rPr>
                <w:color w:val="000000"/>
              </w:rPr>
            </w:pPr>
            <w:r>
              <w:rPr>
                <w:rFonts w:ascii="宋体" w:hAnsi="宋体" w:cs="宋体"/>
                <w:color w:val="000000"/>
                <w:kern w:val="0"/>
                <w:sz w:val="20"/>
                <w:szCs w:val="20"/>
              </w:rPr>
              <w:t>8.</w:t>
            </w:r>
            <w:r>
              <w:rPr>
                <w:rFonts w:hint="eastAsia" w:ascii="宋体" w:hAnsi="宋体" w:cs="宋体"/>
                <w:color w:val="000000"/>
                <w:kern w:val="0"/>
                <w:sz w:val="20"/>
                <w:szCs w:val="20"/>
              </w:rPr>
              <w:t>属于行政查询事项</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596DD09E">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7A50E00">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558859D">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57629F9">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FAEDCD9">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F5195BD">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3BBE6DD">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211C8C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D917FB8">
            <w:pPr>
              <w:spacing w:line="240" w:lineRule="exact"/>
              <w:rPr>
                <w:rFonts w:ascii="宋体" w:cs="宋体"/>
                <w:color w:val="000000"/>
                <w:sz w:val="24"/>
              </w:rPr>
            </w:pPr>
          </w:p>
        </w:tc>
        <w:tc>
          <w:tcPr>
            <w:tcW w:w="1021"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0893406F">
            <w:pPr>
              <w:widowControl/>
              <w:spacing w:line="240" w:lineRule="exact"/>
              <w:jc w:val="left"/>
              <w:rPr>
                <w:color w:val="000000"/>
              </w:rPr>
            </w:pPr>
            <w:r>
              <w:rPr>
                <w:rFonts w:hint="eastAsia" w:ascii="宋体" w:hAnsi="宋体" w:cs="宋体"/>
                <w:color w:val="000000"/>
                <w:kern w:val="0"/>
                <w:sz w:val="20"/>
                <w:szCs w:val="20"/>
              </w:rPr>
              <w:t>（四）无法提供</w:t>
            </w: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2E9040C3">
            <w:pPr>
              <w:widowControl/>
              <w:spacing w:line="240" w:lineRule="exact"/>
              <w:jc w:val="lef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本机关不掌握相关政府信息</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4CFE077C">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1</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17095B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5A97E2D">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95B3B53">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E4C7C80">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9C10FC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3385CECF">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1</w:t>
            </w:r>
          </w:p>
        </w:tc>
      </w:tr>
      <w:tr w14:paraId="6F1DFD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BECF851">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5C246F8A">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59B81D4E">
            <w:pPr>
              <w:widowControl/>
              <w:spacing w:line="240" w:lineRule="exact"/>
              <w:jc w:val="lef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没有现成信息需要另行制作</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F7EFEF4">
            <w:pPr>
              <w:widowControl/>
              <w:spacing w:line="240" w:lineRule="exact"/>
              <w:jc w:val="center"/>
              <w:rPr>
                <w:rFonts w:hint="eastAsia" w:eastAsia="宋体"/>
                <w:color w:val="000000"/>
                <w:lang w:eastAsia="zh-CN"/>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77E00A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7C58A6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71BF820">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08C4CF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6E9A078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F746A24">
            <w:pPr>
              <w:widowControl/>
              <w:spacing w:line="240" w:lineRule="exact"/>
              <w:jc w:val="center"/>
              <w:rPr>
                <w:rFonts w:hint="eastAsia" w:eastAsia="宋体"/>
                <w:color w:val="000000"/>
                <w:lang w:eastAsia="zh-CN"/>
              </w:rPr>
            </w:pPr>
            <w:r>
              <w:rPr>
                <w:rFonts w:hint="eastAsia"/>
                <w:color w:val="000000"/>
                <w:lang w:val="en-US" w:eastAsia="zh-CN"/>
              </w:rPr>
              <w:t>0</w:t>
            </w:r>
          </w:p>
        </w:tc>
      </w:tr>
      <w:tr w14:paraId="7DFC6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2CC8D0E6">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0E1AF5E">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037058F4">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补正后申请内容仍不明确</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5F775A68">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149C8D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3F7232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D672B2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F11333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0C32BA2">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0FED0452">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098BAC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E0CA7B4">
            <w:pPr>
              <w:spacing w:line="240" w:lineRule="exact"/>
              <w:rPr>
                <w:rFonts w:ascii="宋体" w:cs="宋体"/>
                <w:color w:val="000000"/>
                <w:sz w:val="24"/>
              </w:rPr>
            </w:pPr>
          </w:p>
        </w:tc>
        <w:tc>
          <w:tcPr>
            <w:tcW w:w="1021"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699E08B3">
            <w:pPr>
              <w:widowControl/>
              <w:spacing w:line="240" w:lineRule="exact"/>
              <w:jc w:val="left"/>
              <w:rPr>
                <w:color w:val="000000"/>
              </w:rPr>
            </w:pPr>
            <w:r>
              <w:rPr>
                <w:rFonts w:hint="eastAsia" w:ascii="宋体" w:hAnsi="宋体" w:cs="宋体"/>
                <w:color w:val="000000"/>
                <w:kern w:val="0"/>
                <w:sz w:val="20"/>
                <w:szCs w:val="20"/>
              </w:rPr>
              <w:t>（五）不予处理</w:t>
            </w: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0EB41990">
            <w:pPr>
              <w:widowControl/>
              <w:spacing w:line="240" w:lineRule="exact"/>
              <w:jc w:val="lef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信访举报投诉类申请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1C8A92A4">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4F163C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AF38D4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1622A7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967E614">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6B6888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62E8045A">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537D3E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E8749CF">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57F9ACD2">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670ECDA1">
            <w:pPr>
              <w:widowControl/>
              <w:spacing w:line="240" w:lineRule="exact"/>
              <w:jc w:val="lef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重复申请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4ED46893">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B56093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C9897C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722CCF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823C34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08E5E6C4">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2A5399DA">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524127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4F95CE8">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779002D6">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7EDFBEE0">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要求提供公开出版物</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7467D445">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AEEA1A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D13D4D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4BC8FA9">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DAF5D53">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50282AB1">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394E594D">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3A8C3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5A7A9B1">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415D6AE3">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tcPr>
          <w:p w14:paraId="4A9207F4">
            <w:pPr>
              <w:widowControl/>
              <w:spacing w:line="240" w:lineRule="exact"/>
              <w:jc w:val="left"/>
              <w:rPr>
                <w:color w:val="000000"/>
              </w:rPr>
            </w:pPr>
            <w:r>
              <w:rPr>
                <w:rFonts w:ascii="宋体" w:hAnsi="宋体" w:cs="宋体"/>
                <w:color w:val="000000"/>
                <w:kern w:val="0"/>
                <w:sz w:val="20"/>
                <w:szCs w:val="20"/>
              </w:rPr>
              <w:t>4.</w:t>
            </w:r>
            <w:r>
              <w:rPr>
                <w:rFonts w:hint="eastAsia" w:ascii="宋体" w:hAnsi="宋体" w:cs="宋体"/>
                <w:color w:val="000000"/>
                <w:kern w:val="0"/>
                <w:sz w:val="20"/>
                <w:szCs w:val="20"/>
              </w:rPr>
              <w:t>无正当理由大量反复申请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60A358CD">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F94F1C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813EF9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F97041B">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FF36A4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258F2172">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088668EC">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71562E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EBCBF95">
            <w:pPr>
              <w:spacing w:line="240" w:lineRule="exact"/>
              <w:rPr>
                <w:rFonts w:ascii="宋体" w:cs="宋体"/>
                <w:color w:val="000000"/>
                <w:sz w:val="24"/>
              </w:rPr>
            </w:pPr>
          </w:p>
        </w:tc>
        <w:tc>
          <w:tcPr>
            <w:tcW w:w="1021"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93BEEB6">
            <w:pPr>
              <w:spacing w:line="240" w:lineRule="exact"/>
              <w:rPr>
                <w:rFonts w:ascii="宋体" w:cs="宋体"/>
                <w:color w:val="000000"/>
                <w:sz w:val="24"/>
              </w:rPr>
            </w:pPr>
          </w:p>
        </w:tc>
        <w:tc>
          <w:tcPr>
            <w:tcW w:w="3186" w:type="dxa"/>
            <w:tcBorders>
              <w:top w:val="nil"/>
              <w:left w:val="nil"/>
              <w:bottom w:val="outset" w:color="auto" w:sz="8" w:space="0"/>
              <w:right w:val="single" w:color="auto" w:sz="8" w:space="0"/>
            </w:tcBorders>
            <w:shd w:val="clear" w:color="auto" w:fill="FFFFFF"/>
            <w:tcMar>
              <w:left w:w="57" w:type="dxa"/>
              <w:right w:w="57" w:type="dxa"/>
            </w:tcMar>
            <w:vAlign w:val="center"/>
          </w:tcPr>
          <w:p w14:paraId="520FC866">
            <w:pPr>
              <w:widowControl/>
              <w:spacing w:line="240" w:lineRule="exact"/>
              <w:rPr>
                <w:color w:val="000000"/>
              </w:rPr>
            </w:pPr>
            <w:r>
              <w:rPr>
                <w:rFonts w:ascii="宋体" w:hAnsi="宋体" w:cs="宋体"/>
                <w:color w:val="000000"/>
                <w:kern w:val="0"/>
                <w:sz w:val="20"/>
                <w:szCs w:val="20"/>
              </w:rPr>
              <w:t>5.</w:t>
            </w:r>
            <w:r>
              <w:rPr>
                <w:rFonts w:hint="eastAsia" w:ascii="宋体" w:hAnsi="宋体" w:cs="宋体"/>
                <w:color w:val="000000"/>
                <w:kern w:val="0"/>
                <w:sz w:val="20"/>
                <w:szCs w:val="20"/>
              </w:rPr>
              <w:t>要求行政机关确认或重新出具已获取信息</w:t>
            </w:r>
          </w:p>
        </w:tc>
        <w:tc>
          <w:tcPr>
            <w:tcW w:w="486" w:type="dxa"/>
            <w:tcBorders>
              <w:top w:val="nil"/>
              <w:left w:val="nil"/>
              <w:bottom w:val="outset" w:color="auto" w:sz="8" w:space="0"/>
              <w:right w:val="single" w:color="auto" w:sz="8" w:space="0"/>
            </w:tcBorders>
            <w:shd w:val="clear" w:color="auto" w:fill="FFFFFF"/>
            <w:tcMar>
              <w:left w:w="57" w:type="dxa"/>
              <w:right w:w="57" w:type="dxa"/>
            </w:tcMar>
            <w:vAlign w:val="center"/>
          </w:tcPr>
          <w:p w14:paraId="0936ECDE">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234BE78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42410DA9">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646ADBC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outset" w:color="auto" w:sz="8" w:space="0"/>
              <w:right w:val="single" w:color="auto" w:sz="8" w:space="0"/>
            </w:tcBorders>
            <w:shd w:val="clear" w:color="auto" w:fill="FFFFFF"/>
            <w:tcMar>
              <w:left w:w="57" w:type="dxa"/>
              <w:right w:w="57" w:type="dxa"/>
            </w:tcMar>
            <w:vAlign w:val="center"/>
          </w:tcPr>
          <w:p w14:paraId="73BF2763">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outset" w:color="auto" w:sz="8" w:space="0"/>
              <w:right w:val="single" w:color="auto" w:sz="8" w:space="0"/>
            </w:tcBorders>
            <w:shd w:val="clear" w:color="auto" w:fill="FFFFFF"/>
            <w:tcMar>
              <w:left w:w="57" w:type="dxa"/>
              <w:right w:w="57" w:type="dxa"/>
            </w:tcMar>
            <w:vAlign w:val="center"/>
          </w:tcPr>
          <w:p w14:paraId="41197A92">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outset" w:color="auto" w:sz="8" w:space="0"/>
              <w:right w:val="single" w:color="auto" w:sz="8" w:space="0"/>
            </w:tcBorders>
            <w:shd w:val="clear" w:color="auto" w:fill="FFFFFF"/>
            <w:tcMar>
              <w:left w:w="57" w:type="dxa"/>
              <w:right w:w="57" w:type="dxa"/>
            </w:tcMar>
            <w:vAlign w:val="center"/>
          </w:tcPr>
          <w:p w14:paraId="58CBC518">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3CBD9F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92671D5">
            <w:pPr>
              <w:spacing w:line="240" w:lineRule="exact"/>
              <w:rPr>
                <w:rFonts w:ascii="宋体" w:cs="宋体"/>
                <w:color w:val="000000"/>
                <w:sz w:val="24"/>
              </w:rPr>
            </w:pPr>
          </w:p>
        </w:tc>
        <w:tc>
          <w:tcPr>
            <w:tcW w:w="1021" w:type="dxa"/>
            <w:vMerge w:val="restart"/>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14:paraId="08FA49B4">
            <w:pPr>
              <w:widowControl/>
              <w:spacing w:line="240" w:lineRule="exact"/>
              <w:jc w:val="left"/>
              <w:rPr>
                <w:color w:val="000000"/>
              </w:rPr>
            </w:pPr>
            <w:r>
              <w:rPr>
                <w:rFonts w:hint="eastAsia" w:ascii="宋体" w:hAnsi="宋体" w:cs="宋体"/>
                <w:color w:val="000000"/>
                <w:kern w:val="0"/>
                <w:sz w:val="20"/>
                <w:szCs w:val="20"/>
              </w:rPr>
              <w:t>（六）其他处理</w:t>
            </w:r>
          </w:p>
        </w:tc>
        <w:tc>
          <w:tcPr>
            <w:tcW w:w="3186" w:type="dxa"/>
            <w:tcBorders>
              <w:top w:val="nil"/>
              <w:left w:val="nil"/>
              <w:bottom w:val="single" w:color="auto" w:sz="8" w:space="0"/>
              <w:right w:val="single" w:color="auto" w:sz="8" w:space="0"/>
            </w:tcBorders>
            <w:shd w:val="clear" w:color="auto" w:fill="FFFFFF"/>
            <w:tcMar>
              <w:left w:w="57" w:type="dxa"/>
              <w:right w:w="57" w:type="dxa"/>
            </w:tcMar>
            <w:vAlign w:val="center"/>
          </w:tcPr>
          <w:p w14:paraId="38290617">
            <w:pPr>
              <w:widowControl/>
              <w:spacing w:line="240" w:lineRule="exact"/>
              <w:rPr>
                <w:color w:val="000000"/>
              </w:rPr>
            </w:pPr>
            <w:r>
              <w:rPr>
                <w:rFonts w:ascii="宋体" w:hAnsi="宋体" w:cs="宋体"/>
                <w:color w:val="000000"/>
                <w:kern w:val="0"/>
                <w:sz w:val="20"/>
                <w:szCs w:val="20"/>
              </w:rPr>
              <w:t>1.</w:t>
            </w:r>
            <w:r>
              <w:rPr>
                <w:rFonts w:hint="eastAsia" w:ascii="宋体" w:hAnsi="宋体" w:cs="宋体"/>
                <w:color w:val="000000"/>
                <w:kern w:val="0"/>
                <w:sz w:val="20"/>
                <w:szCs w:val="20"/>
              </w:rPr>
              <w:t>申请人无正当理由逾期不补正、行政机关不再处理其政府信息公开申请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577332CF">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7FF11C6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1EB520E1">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25C252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4C218D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54EBC8E4">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BD39755">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51E6BB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B7D08D4">
            <w:pPr>
              <w:spacing w:line="240" w:lineRule="exact"/>
              <w:rPr>
                <w:rFonts w:ascii="宋体" w:cs="宋体"/>
                <w:color w:val="000000"/>
                <w:sz w:val="24"/>
              </w:rPr>
            </w:pPr>
          </w:p>
        </w:tc>
        <w:tc>
          <w:tcPr>
            <w:tcW w:w="1021"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14:paraId="09439E30">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vAlign w:val="center"/>
          </w:tcPr>
          <w:p w14:paraId="474AEE92">
            <w:pPr>
              <w:widowControl/>
              <w:spacing w:line="240" w:lineRule="exact"/>
              <w:rPr>
                <w:color w:val="000000"/>
              </w:rPr>
            </w:pPr>
            <w:r>
              <w:rPr>
                <w:rFonts w:ascii="宋体" w:hAnsi="宋体" w:cs="宋体"/>
                <w:color w:val="000000"/>
                <w:kern w:val="0"/>
                <w:sz w:val="20"/>
                <w:szCs w:val="20"/>
              </w:rPr>
              <w:t>2.</w:t>
            </w:r>
            <w:r>
              <w:rPr>
                <w:rFonts w:hint="eastAsia" w:ascii="宋体" w:hAnsi="宋体" w:cs="宋体"/>
                <w:color w:val="000000"/>
                <w:kern w:val="0"/>
                <w:sz w:val="20"/>
                <w:szCs w:val="20"/>
              </w:rPr>
              <w:t>申请人逾期未按收费通知要求缴纳费用、行政机关不再处理其政府信息公开申请</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4A5122F1">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54C15D3">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A2B7A4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6A5EC109">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0AA3DB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6080345D">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7701D62">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797C1E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9AB8DAB">
            <w:pPr>
              <w:spacing w:line="240" w:lineRule="exact"/>
              <w:rPr>
                <w:rFonts w:ascii="宋体" w:cs="宋体"/>
                <w:color w:val="000000"/>
                <w:sz w:val="24"/>
              </w:rPr>
            </w:pPr>
          </w:p>
        </w:tc>
        <w:tc>
          <w:tcPr>
            <w:tcW w:w="1021" w:type="dxa"/>
            <w:vMerge w:val="continue"/>
            <w:tcBorders>
              <w:top w:val="outset" w:color="auto" w:sz="8" w:space="0"/>
              <w:left w:val="nil"/>
              <w:bottom w:val="outset" w:color="auto" w:sz="8" w:space="0"/>
              <w:right w:val="single" w:color="auto" w:sz="8" w:space="0"/>
            </w:tcBorders>
            <w:shd w:val="clear" w:color="auto" w:fill="FFFFFF"/>
            <w:tcMar>
              <w:left w:w="57" w:type="dxa"/>
              <w:right w:w="57" w:type="dxa"/>
            </w:tcMar>
            <w:vAlign w:val="center"/>
          </w:tcPr>
          <w:p w14:paraId="073F8946">
            <w:pPr>
              <w:spacing w:line="240" w:lineRule="exact"/>
              <w:rPr>
                <w:rFonts w:ascii="宋体" w:cs="宋体"/>
                <w:color w:val="000000"/>
                <w:sz w:val="24"/>
              </w:rPr>
            </w:pPr>
          </w:p>
        </w:tc>
        <w:tc>
          <w:tcPr>
            <w:tcW w:w="3186" w:type="dxa"/>
            <w:tcBorders>
              <w:top w:val="nil"/>
              <w:left w:val="nil"/>
              <w:bottom w:val="single" w:color="auto" w:sz="8" w:space="0"/>
              <w:right w:val="single" w:color="auto" w:sz="8" w:space="0"/>
            </w:tcBorders>
            <w:shd w:val="clear" w:color="auto" w:fill="FFFFFF"/>
            <w:tcMar>
              <w:left w:w="57" w:type="dxa"/>
              <w:right w:w="57" w:type="dxa"/>
            </w:tcMar>
            <w:vAlign w:val="center"/>
          </w:tcPr>
          <w:p w14:paraId="2518D54B">
            <w:pPr>
              <w:widowControl/>
              <w:spacing w:line="240" w:lineRule="exact"/>
              <w:jc w:val="left"/>
              <w:rPr>
                <w:color w:val="000000"/>
              </w:rPr>
            </w:pPr>
            <w:r>
              <w:rPr>
                <w:rFonts w:ascii="宋体" w:hAnsi="宋体" w:cs="宋体"/>
                <w:color w:val="000000"/>
                <w:kern w:val="0"/>
                <w:sz w:val="20"/>
                <w:szCs w:val="20"/>
              </w:rPr>
              <w:t>3.</w:t>
            </w:r>
            <w:r>
              <w:rPr>
                <w:rFonts w:hint="eastAsia" w:ascii="宋体" w:hAnsi="宋体" w:cs="宋体"/>
                <w:color w:val="000000"/>
                <w:kern w:val="0"/>
                <w:sz w:val="20"/>
                <w:szCs w:val="20"/>
              </w:rPr>
              <w:t>其他</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4F24E06">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9D2248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5165D4FA">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9A8CC07">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843F394">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3A0343C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6D8C8D05">
            <w:pPr>
              <w:widowControl/>
              <w:spacing w:line="240" w:lineRule="exact"/>
              <w:jc w:val="center"/>
              <w:rPr>
                <w:rFonts w:hint="eastAsia" w:ascii="Calibri" w:hAnsi="Calibri" w:eastAsia="宋体" w:cs="Times New Roman"/>
                <w:color w:val="000000"/>
                <w:kern w:val="2"/>
                <w:sz w:val="21"/>
                <w:szCs w:val="24"/>
                <w:lang w:val="en-US" w:eastAsia="zh-CN" w:bidi="ar-SA"/>
              </w:rPr>
            </w:pPr>
            <w:r>
              <w:rPr>
                <w:rFonts w:hint="eastAsia"/>
                <w:color w:val="000000"/>
                <w:lang w:val="en-US" w:eastAsia="zh-CN"/>
              </w:rPr>
              <w:t>0</w:t>
            </w:r>
          </w:p>
        </w:tc>
      </w:tr>
      <w:tr w14:paraId="5A458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 w:hRule="atLeast"/>
          <w:jc w:val="center"/>
        </w:trPr>
        <w:tc>
          <w:tcPr>
            <w:tcW w:w="829"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27927AD">
            <w:pPr>
              <w:spacing w:line="240" w:lineRule="exact"/>
              <w:rPr>
                <w:rFonts w:ascii="宋体" w:cs="宋体"/>
                <w:color w:val="000000"/>
                <w:sz w:val="24"/>
              </w:rPr>
            </w:pPr>
          </w:p>
        </w:tc>
        <w:tc>
          <w:tcPr>
            <w:tcW w:w="4207"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7FA694A7">
            <w:pPr>
              <w:widowControl/>
              <w:spacing w:line="240" w:lineRule="exact"/>
              <w:jc w:val="left"/>
              <w:rPr>
                <w:color w:val="000000"/>
              </w:rPr>
            </w:pPr>
            <w:r>
              <w:rPr>
                <w:rFonts w:hint="eastAsia" w:ascii="宋体" w:hAnsi="宋体" w:cs="宋体"/>
                <w:color w:val="000000"/>
                <w:kern w:val="0"/>
                <w:sz w:val="20"/>
                <w:szCs w:val="20"/>
              </w:rPr>
              <w:t>（七）总计</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1423AF82">
            <w:pPr>
              <w:widowControl/>
              <w:spacing w:line="240" w:lineRule="exact"/>
              <w:jc w:val="center"/>
              <w:rPr>
                <w:rFonts w:hint="default" w:eastAsia="宋体"/>
                <w:color w:val="000000"/>
                <w:lang w:val="en-US" w:eastAsia="zh-CN"/>
              </w:rPr>
            </w:pPr>
            <w:r>
              <w:rPr>
                <w:rFonts w:hint="eastAsia" w:cs="Calibri"/>
                <w:color w:val="000000"/>
                <w:kern w:val="0"/>
                <w:sz w:val="20"/>
                <w:szCs w:val="20"/>
                <w:lang w:val="en-US" w:eastAsia="zh-CN"/>
              </w:rPr>
              <w:t>3</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911FBD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DE4D5E8">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4D7392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23C1B6B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7CC3E94F">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53130D39">
            <w:pPr>
              <w:widowControl/>
              <w:spacing w:line="240" w:lineRule="exact"/>
              <w:jc w:val="center"/>
              <w:rPr>
                <w:rFonts w:hint="default" w:eastAsia="宋体"/>
                <w:color w:val="000000"/>
                <w:lang w:val="en-US" w:eastAsia="zh-CN"/>
              </w:rPr>
            </w:pPr>
            <w:r>
              <w:rPr>
                <w:rFonts w:hint="eastAsia"/>
                <w:color w:val="000000"/>
                <w:lang w:val="en-US" w:eastAsia="zh-CN"/>
              </w:rPr>
              <w:t>3</w:t>
            </w:r>
          </w:p>
        </w:tc>
      </w:tr>
      <w:tr w14:paraId="108434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 w:hRule="atLeast"/>
          <w:jc w:val="center"/>
        </w:trPr>
        <w:tc>
          <w:tcPr>
            <w:tcW w:w="503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0323B06">
            <w:pPr>
              <w:widowControl/>
              <w:spacing w:line="240" w:lineRule="exact"/>
              <w:jc w:val="left"/>
              <w:rPr>
                <w:color w:val="000000"/>
              </w:rPr>
            </w:pPr>
            <w:r>
              <w:rPr>
                <w:rFonts w:hint="eastAsia" w:ascii="宋体" w:hAnsi="宋体" w:cs="宋体"/>
                <w:color w:val="000000"/>
                <w:kern w:val="0"/>
                <w:sz w:val="20"/>
                <w:szCs w:val="20"/>
              </w:rPr>
              <w:t>四、结转下年度继续办理</w:t>
            </w:r>
          </w:p>
        </w:tc>
        <w:tc>
          <w:tcPr>
            <w:tcW w:w="486" w:type="dxa"/>
            <w:tcBorders>
              <w:top w:val="nil"/>
              <w:left w:val="nil"/>
              <w:bottom w:val="single" w:color="auto" w:sz="8" w:space="0"/>
              <w:right w:val="single" w:color="auto" w:sz="8" w:space="0"/>
            </w:tcBorders>
            <w:shd w:val="clear" w:color="auto" w:fill="FFFFFF"/>
            <w:tcMar>
              <w:left w:w="57" w:type="dxa"/>
              <w:right w:w="57" w:type="dxa"/>
            </w:tcMar>
            <w:vAlign w:val="center"/>
          </w:tcPr>
          <w:p w14:paraId="2DB3BC3F">
            <w:pPr>
              <w:widowControl/>
              <w:spacing w:line="240" w:lineRule="exact"/>
              <w:jc w:val="center"/>
              <w:rPr>
                <w:color w:val="000000"/>
              </w:rPr>
            </w:pPr>
            <w:r>
              <w:rPr>
                <w:rFonts w:cs="Calibri"/>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3903D3D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5229811">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40B115BE">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752" w:type="dxa"/>
            <w:tcBorders>
              <w:top w:val="nil"/>
              <w:left w:val="nil"/>
              <w:bottom w:val="single" w:color="auto" w:sz="8" w:space="0"/>
              <w:right w:val="single" w:color="auto" w:sz="8" w:space="0"/>
            </w:tcBorders>
            <w:shd w:val="clear" w:color="auto" w:fill="FFFFFF"/>
            <w:tcMar>
              <w:left w:w="57" w:type="dxa"/>
              <w:right w:w="57" w:type="dxa"/>
            </w:tcMar>
            <w:vAlign w:val="center"/>
          </w:tcPr>
          <w:p w14:paraId="047D1FE5">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2" w:type="dxa"/>
            <w:tcBorders>
              <w:top w:val="nil"/>
              <w:left w:val="nil"/>
              <w:bottom w:val="single" w:color="auto" w:sz="8" w:space="0"/>
              <w:right w:val="single" w:color="auto" w:sz="8" w:space="0"/>
            </w:tcBorders>
            <w:shd w:val="clear" w:color="auto" w:fill="FFFFFF"/>
            <w:tcMar>
              <w:left w:w="57" w:type="dxa"/>
              <w:right w:w="57" w:type="dxa"/>
            </w:tcMar>
            <w:vAlign w:val="center"/>
          </w:tcPr>
          <w:p w14:paraId="5FC52316">
            <w:pPr>
              <w:spacing w:line="240" w:lineRule="exact"/>
              <w:jc w:val="center"/>
              <w:rPr>
                <w:rFonts w:ascii="Calibri" w:hAnsi="Calibri" w:eastAsia="宋体" w:cs="Times New Roman"/>
                <w:color w:val="000000"/>
                <w:kern w:val="2"/>
                <w:sz w:val="21"/>
                <w:szCs w:val="24"/>
                <w:lang w:val="en-US" w:eastAsia="zh-CN" w:bidi="ar-SA"/>
              </w:rPr>
            </w:pPr>
            <w:r>
              <w:rPr>
                <w:rFonts w:ascii="黑体" w:hAnsi="宋体" w:eastAsia="黑体" w:cs="黑体"/>
                <w:color w:val="000000"/>
                <w:kern w:val="0"/>
                <w:sz w:val="20"/>
                <w:szCs w:val="20"/>
              </w:rPr>
              <w:t>0</w:t>
            </w:r>
          </w:p>
        </w:tc>
        <w:tc>
          <w:tcPr>
            <w:tcW w:w="453" w:type="dxa"/>
            <w:tcBorders>
              <w:top w:val="nil"/>
              <w:left w:val="nil"/>
              <w:bottom w:val="single" w:color="auto" w:sz="8" w:space="0"/>
              <w:right w:val="single" w:color="auto" w:sz="8" w:space="0"/>
            </w:tcBorders>
            <w:shd w:val="clear" w:color="auto" w:fill="FFFFFF"/>
            <w:tcMar>
              <w:left w:w="57" w:type="dxa"/>
              <w:right w:w="57" w:type="dxa"/>
            </w:tcMar>
            <w:vAlign w:val="center"/>
          </w:tcPr>
          <w:p w14:paraId="7CC8E12E">
            <w:pPr>
              <w:spacing w:line="240" w:lineRule="exact"/>
              <w:jc w:val="center"/>
              <w:rPr>
                <w:rFonts w:ascii="宋体" w:cs="宋体"/>
                <w:color w:val="000000"/>
                <w:sz w:val="24"/>
              </w:rPr>
            </w:pPr>
            <w:r>
              <w:rPr>
                <w:rFonts w:ascii="宋体" w:cs="宋体"/>
                <w:color w:val="000000"/>
                <w:sz w:val="24"/>
              </w:rPr>
              <w:t>0</w:t>
            </w:r>
          </w:p>
        </w:tc>
      </w:tr>
    </w:tbl>
    <w:p w14:paraId="140D1245">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四、政府信息公开行政复议、行政诉讼情况</w:t>
      </w:r>
    </w:p>
    <w:tbl>
      <w:tblPr>
        <w:tblStyle w:val="7"/>
        <w:tblW w:w="90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04"/>
        <w:gridCol w:w="603"/>
        <w:gridCol w:w="603"/>
        <w:gridCol w:w="604"/>
        <w:gridCol w:w="604"/>
        <w:gridCol w:w="604"/>
        <w:gridCol w:w="604"/>
        <w:gridCol w:w="604"/>
        <w:gridCol w:w="604"/>
        <w:gridCol w:w="604"/>
        <w:gridCol w:w="604"/>
      </w:tblGrid>
      <w:tr w14:paraId="295F6F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302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CE5231">
            <w:pPr>
              <w:widowControl/>
              <w:jc w:val="center"/>
              <w:rPr>
                <w:color w:val="000000"/>
              </w:rPr>
            </w:pPr>
            <w:r>
              <w:rPr>
                <w:rFonts w:hint="eastAsia" w:ascii="宋体" w:hAnsi="宋体" w:cs="宋体"/>
                <w:color w:val="000000"/>
                <w:kern w:val="0"/>
                <w:sz w:val="20"/>
                <w:szCs w:val="20"/>
              </w:rPr>
              <w:t>行政复议</w:t>
            </w:r>
          </w:p>
        </w:tc>
        <w:tc>
          <w:tcPr>
            <w:tcW w:w="603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D38E85">
            <w:pPr>
              <w:widowControl/>
              <w:jc w:val="center"/>
              <w:rPr>
                <w:color w:val="000000"/>
              </w:rPr>
            </w:pPr>
            <w:r>
              <w:rPr>
                <w:rFonts w:hint="eastAsia" w:ascii="宋体" w:hAnsi="宋体" w:cs="宋体"/>
                <w:color w:val="000000"/>
                <w:kern w:val="0"/>
                <w:sz w:val="20"/>
                <w:szCs w:val="20"/>
              </w:rPr>
              <w:t>行政诉讼</w:t>
            </w:r>
          </w:p>
        </w:tc>
      </w:tr>
      <w:tr w14:paraId="104450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1A6DF8B">
            <w:pPr>
              <w:widowControl/>
              <w:jc w:val="center"/>
              <w:rPr>
                <w:color w:val="000000"/>
              </w:rPr>
            </w:pPr>
            <w:r>
              <w:rPr>
                <w:rFonts w:hint="eastAsia" w:ascii="宋体" w:hAnsi="宋体" w:cs="宋体"/>
                <w:color w:val="000000"/>
                <w:kern w:val="0"/>
                <w:sz w:val="20"/>
                <w:szCs w:val="20"/>
              </w:rPr>
              <w:t>结果维持</w:t>
            </w:r>
          </w:p>
        </w:tc>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6E3E1AE">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结果</w:t>
            </w:r>
          </w:p>
          <w:p w14:paraId="50FDCC41">
            <w:pPr>
              <w:widowControl/>
              <w:jc w:val="center"/>
              <w:rPr>
                <w:color w:val="000000"/>
              </w:rPr>
            </w:pPr>
            <w:r>
              <w:rPr>
                <w:rFonts w:hint="eastAsia" w:ascii="宋体" w:hAnsi="宋体" w:cs="宋体"/>
                <w:color w:val="000000"/>
                <w:kern w:val="0"/>
                <w:sz w:val="20"/>
                <w:szCs w:val="20"/>
              </w:rPr>
              <w:t>纠正</w:t>
            </w:r>
          </w:p>
        </w:tc>
        <w:tc>
          <w:tcPr>
            <w:tcW w:w="60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B9DFDA7">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其他</w:t>
            </w:r>
          </w:p>
          <w:p w14:paraId="1E1D63F5">
            <w:pPr>
              <w:widowControl/>
              <w:jc w:val="center"/>
              <w:rPr>
                <w:color w:val="000000"/>
              </w:rPr>
            </w:pPr>
            <w:r>
              <w:rPr>
                <w:rFonts w:hint="eastAsia" w:ascii="宋体" w:hAnsi="宋体" w:cs="宋体"/>
                <w:color w:val="000000"/>
                <w:kern w:val="0"/>
                <w:sz w:val="20"/>
                <w:szCs w:val="20"/>
              </w:rPr>
              <w:t>结果</w:t>
            </w:r>
          </w:p>
        </w:tc>
        <w:tc>
          <w:tcPr>
            <w:tcW w:w="60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63F6A31">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尚未</w:t>
            </w:r>
          </w:p>
          <w:p w14:paraId="7B426955">
            <w:pPr>
              <w:widowControl/>
              <w:jc w:val="center"/>
              <w:rPr>
                <w:color w:val="000000"/>
              </w:rPr>
            </w:pPr>
            <w:r>
              <w:rPr>
                <w:rFonts w:hint="eastAsia" w:ascii="宋体" w:hAnsi="宋体" w:cs="宋体"/>
                <w:color w:val="000000"/>
                <w:kern w:val="0"/>
                <w:sz w:val="20"/>
                <w:szCs w:val="20"/>
              </w:rPr>
              <w:t>审结</w:t>
            </w:r>
          </w:p>
        </w:tc>
        <w:tc>
          <w:tcPr>
            <w:tcW w:w="60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714202">
            <w:pPr>
              <w:widowControl/>
              <w:jc w:val="center"/>
              <w:rPr>
                <w:color w:val="000000"/>
              </w:rPr>
            </w:pPr>
            <w:r>
              <w:rPr>
                <w:rFonts w:hint="eastAsia" w:ascii="宋体" w:hAnsi="宋体" w:cs="宋体"/>
                <w:color w:val="000000"/>
                <w:kern w:val="0"/>
                <w:sz w:val="20"/>
                <w:szCs w:val="20"/>
              </w:rPr>
              <w:t>总计</w:t>
            </w:r>
          </w:p>
        </w:tc>
        <w:tc>
          <w:tcPr>
            <w:tcW w:w="301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51D922">
            <w:pPr>
              <w:widowControl/>
              <w:jc w:val="center"/>
              <w:rPr>
                <w:color w:val="000000"/>
              </w:rPr>
            </w:pPr>
            <w:r>
              <w:rPr>
                <w:rFonts w:hint="eastAsia" w:ascii="宋体" w:hAnsi="宋体" w:cs="宋体"/>
                <w:color w:val="000000"/>
                <w:kern w:val="0"/>
                <w:sz w:val="20"/>
                <w:szCs w:val="20"/>
              </w:rPr>
              <w:t>未经复议直接起诉</w:t>
            </w:r>
          </w:p>
        </w:tc>
        <w:tc>
          <w:tcPr>
            <w:tcW w:w="302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34FFFF">
            <w:pPr>
              <w:widowControl/>
              <w:jc w:val="center"/>
              <w:rPr>
                <w:color w:val="000000"/>
              </w:rPr>
            </w:pPr>
            <w:r>
              <w:rPr>
                <w:rFonts w:hint="eastAsia" w:ascii="宋体" w:hAnsi="宋体" w:cs="宋体"/>
                <w:color w:val="000000"/>
                <w:kern w:val="0"/>
                <w:sz w:val="20"/>
                <w:szCs w:val="20"/>
              </w:rPr>
              <w:t>复议后起诉</w:t>
            </w:r>
          </w:p>
        </w:tc>
      </w:tr>
      <w:tr w14:paraId="00C1B5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856999A">
            <w:pPr>
              <w:rPr>
                <w:rFonts w:ascii="宋体"/>
                <w:color w:val="000000"/>
                <w:sz w:val="24"/>
              </w:rPr>
            </w:pPr>
          </w:p>
        </w:tc>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7838D1C">
            <w:pPr>
              <w:rPr>
                <w:rFonts w:ascii="宋体"/>
                <w:color w:val="000000"/>
                <w:sz w:val="24"/>
              </w:rPr>
            </w:pPr>
          </w:p>
        </w:tc>
        <w:tc>
          <w:tcPr>
            <w:tcW w:w="60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9C92F3">
            <w:pPr>
              <w:rPr>
                <w:rFonts w:ascii="宋体"/>
                <w:color w:val="000000"/>
                <w:sz w:val="24"/>
              </w:rPr>
            </w:pPr>
          </w:p>
        </w:tc>
        <w:tc>
          <w:tcPr>
            <w:tcW w:w="60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B9457C">
            <w:pPr>
              <w:rPr>
                <w:rFonts w:ascii="宋体"/>
                <w:color w:val="000000"/>
                <w:sz w:val="24"/>
              </w:rPr>
            </w:pPr>
          </w:p>
        </w:tc>
        <w:tc>
          <w:tcPr>
            <w:tcW w:w="60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544B71">
            <w:pPr>
              <w:rPr>
                <w:rFonts w:ascii="宋体"/>
                <w:color w:val="000000"/>
                <w:sz w:val="24"/>
              </w:rPr>
            </w:pP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3B34DB3F">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结果</w:t>
            </w:r>
          </w:p>
          <w:p w14:paraId="68188F15">
            <w:pPr>
              <w:widowControl/>
              <w:jc w:val="center"/>
              <w:rPr>
                <w:color w:val="000000"/>
              </w:rPr>
            </w:pPr>
            <w:r>
              <w:rPr>
                <w:rFonts w:hint="eastAsia" w:ascii="宋体" w:hAnsi="宋体" w:cs="宋体"/>
                <w:color w:val="000000"/>
                <w:kern w:val="0"/>
                <w:sz w:val="20"/>
                <w:szCs w:val="20"/>
              </w:rPr>
              <w:t>维持</w:t>
            </w: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31E1B9E3">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结果</w:t>
            </w:r>
          </w:p>
          <w:p w14:paraId="2DBE1E2B">
            <w:pPr>
              <w:widowControl/>
              <w:jc w:val="center"/>
              <w:rPr>
                <w:color w:val="000000"/>
              </w:rPr>
            </w:pPr>
            <w:r>
              <w:rPr>
                <w:rFonts w:hint="eastAsia" w:ascii="宋体" w:hAnsi="宋体" w:cs="宋体"/>
                <w:color w:val="000000"/>
                <w:kern w:val="0"/>
                <w:sz w:val="20"/>
                <w:szCs w:val="20"/>
              </w:rPr>
              <w:t>纠正</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69B383">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其他</w:t>
            </w:r>
          </w:p>
          <w:p w14:paraId="65B12082">
            <w:pPr>
              <w:widowControl/>
              <w:jc w:val="center"/>
              <w:rPr>
                <w:color w:val="000000"/>
              </w:rPr>
            </w:pPr>
            <w:r>
              <w:rPr>
                <w:rFonts w:hint="eastAsia" w:ascii="宋体" w:hAnsi="宋体" w:cs="宋体"/>
                <w:color w:val="000000"/>
                <w:kern w:val="0"/>
                <w:sz w:val="20"/>
                <w:szCs w:val="20"/>
              </w:rPr>
              <w:t>结果</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FC1400">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尚未</w:t>
            </w:r>
          </w:p>
          <w:p w14:paraId="0B42C1D7">
            <w:pPr>
              <w:widowControl/>
              <w:jc w:val="center"/>
              <w:rPr>
                <w:color w:val="000000"/>
              </w:rPr>
            </w:pPr>
            <w:r>
              <w:rPr>
                <w:rFonts w:hint="eastAsia" w:ascii="宋体" w:hAnsi="宋体" w:cs="宋体"/>
                <w:color w:val="000000"/>
                <w:kern w:val="0"/>
                <w:sz w:val="20"/>
                <w:szCs w:val="20"/>
              </w:rPr>
              <w:t>审结</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BFAAA0">
            <w:pPr>
              <w:widowControl/>
              <w:jc w:val="center"/>
              <w:rPr>
                <w:color w:val="000000"/>
              </w:rPr>
            </w:pPr>
            <w:r>
              <w:rPr>
                <w:rFonts w:hint="eastAsia" w:ascii="宋体" w:hAnsi="宋体" w:cs="宋体"/>
                <w:color w:val="000000"/>
                <w:kern w:val="0"/>
                <w:sz w:val="20"/>
                <w:szCs w:val="20"/>
              </w:rPr>
              <w:t>总计</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8F959E">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结果</w:t>
            </w:r>
          </w:p>
          <w:p w14:paraId="555B86AE">
            <w:pPr>
              <w:widowControl/>
              <w:jc w:val="center"/>
              <w:rPr>
                <w:color w:val="000000"/>
              </w:rPr>
            </w:pPr>
            <w:r>
              <w:rPr>
                <w:rFonts w:hint="eastAsia" w:ascii="宋体" w:hAnsi="宋体" w:cs="宋体"/>
                <w:color w:val="000000"/>
                <w:kern w:val="0"/>
                <w:sz w:val="20"/>
                <w:szCs w:val="20"/>
              </w:rPr>
              <w:t>维持</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76D0B4">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结果</w:t>
            </w:r>
          </w:p>
          <w:p w14:paraId="2563FC87">
            <w:pPr>
              <w:widowControl/>
              <w:jc w:val="center"/>
              <w:rPr>
                <w:color w:val="000000"/>
              </w:rPr>
            </w:pPr>
            <w:r>
              <w:rPr>
                <w:rFonts w:hint="eastAsia" w:ascii="宋体" w:hAnsi="宋体" w:cs="宋体"/>
                <w:color w:val="000000"/>
                <w:kern w:val="0"/>
                <w:sz w:val="20"/>
                <w:szCs w:val="20"/>
              </w:rPr>
              <w:t>纠正</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BB52D6">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其他</w:t>
            </w:r>
          </w:p>
          <w:p w14:paraId="37F8DECD">
            <w:pPr>
              <w:widowControl/>
              <w:jc w:val="center"/>
              <w:rPr>
                <w:color w:val="000000"/>
              </w:rPr>
            </w:pPr>
            <w:r>
              <w:rPr>
                <w:rFonts w:hint="eastAsia" w:ascii="宋体" w:hAnsi="宋体" w:cs="宋体"/>
                <w:color w:val="000000"/>
                <w:kern w:val="0"/>
                <w:sz w:val="20"/>
                <w:szCs w:val="20"/>
              </w:rPr>
              <w:t>结果</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6E9BC20">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尚未</w:t>
            </w:r>
          </w:p>
          <w:p w14:paraId="33B07C4F">
            <w:pPr>
              <w:widowControl/>
              <w:jc w:val="center"/>
              <w:rPr>
                <w:color w:val="000000"/>
              </w:rPr>
            </w:pPr>
            <w:r>
              <w:rPr>
                <w:rFonts w:hint="eastAsia" w:ascii="宋体" w:hAnsi="宋体" w:cs="宋体"/>
                <w:color w:val="000000"/>
                <w:kern w:val="0"/>
                <w:sz w:val="20"/>
                <w:szCs w:val="20"/>
              </w:rPr>
              <w:t>审结</w:t>
            </w:r>
          </w:p>
        </w:tc>
        <w:tc>
          <w:tcPr>
            <w:tcW w:w="60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404656">
            <w:pPr>
              <w:widowControl/>
              <w:jc w:val="center"/>
              <w:rPr>
                <w:color w:val="000000"/>
              </w:rPr>
            </w:pPr>
            <w:r>
              <w:rPr>
                <w:rFonts w:hint="eastAsia" w:ascii="宋体" w:hAnsi="宋体" w:cs="宋体"/>
                <w:color w:val="000000"/>
                <w:kern w:val="0"/>
                <w:sz w:val="20"/>
                <w:szCs w:val="20"/>
              </w:rPr>
              <w:t>总计</w:t>
            </w:r>
          </w:p>
        </w:tc>
      </w:tr>
      <w:tr w14:paraId="1C7ABC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ABAA98A">
            <w:pPr>
              <w:widowControl/>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6EC0E8B3">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32CD6186">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1140D76B">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0837F306">
            <w:pPr>
              <w:jc w:val="center"/>
              <w:rPr>
                <w:color w:val="000000"/>
              </w:rPr>
            </w:pPr>
            <w:r>
              <w:rPr>
                <w:rFonts w:ascii="黑体" w:hAnsi="宋体" w:eastAsia="黑体" w:cs="黑体"/>
                <w:color w:val="000000"/>
                <w:kern w:val="0"/>
                <w:sz w:val="20"/>
                <w:szCs w:val="20"/>
              </w:rPr>
              <w:t>0</w:t>
            </w: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2C13023D">
            <w:pPr>
              <w:jc w:val="center"/>
              <w:rPr>
                <w:color w:val="000000"/>
              </w:rPr>
            </w:pPr>
            <w:r>
              <w:rPr>
                <w:rFonts w:ascii="黑体" w:hAnsi="宋体" w:eastAsia="黑体" w:cs="黑体"/>
                <w:color w:val="000000"/>
                <w:kern w:val="0"/>
                <w:sz w:val="20"/>
                <w:szCs w:val="20"/>
              </w:rPr>
              <w:t>0</w:t>
            </w:r>
          </w:p>
        </w:tc>
        <w:tc>
          <w:tcPr>
            <w:tcW w:w="603" w:type="dxa"/>
            <w:tcBorders>
              <w:top w:val="nil"/>
              <w:left w:val="single" w:color="auto" w:sz="8" w:space="0"/>
              <w:bottom w:val="single" w:color="auto" w:sz="8" w:space="0"/>
              <w:right w:val="single" w:color="auto" w:sz="8" w:space="0"/>
            </w:tcBorders>
            <w:tcMar>
              <w:left w:w="108" w:type="dxa"/>
              <w:right w:w="108" w:type="dxa"/>
            </w:tcMar>
            <w:vAlign w:val="center"/>
          </w:tcPr>
          <w:p w14:paraId="2248CFAB">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4134027C">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18527EF2">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2622B56">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0F2FB6B5">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1B11243F">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3489513">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02305B4C">
            <w:pPr>
              <w:jc w:val="center"/>
              <w:rPr>
                <w:color w:val="000000"/>
              </w:rPr>
            </w:pPr>
            <w:r>
              <w:rPr>
                <w:rFonts w:ascii="黑体" w:hAnsi="宋体" w:eastAsia="黑体" w:cs="黑体"/>
                <w:color w:val="000000"/>
                <w:kern w:val="0"/>
                <w:sz w:val="20"/>
                <w:szCs w:val="20"/>
              </w:rPr>
              <w:t>0</w:t>
            </w:r>
          </w:p>
        </w:tc>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1D2C001A">
            <w:pPr>
              <w:jc w:val="center"/>
              <w:rPr>
                <w:color w:val="000000"/>
              </w:rPr>
            </w:pPr>
            <w:r>
              <w:rPr>
                <w:rFonts w:ascii="黑体" w:hAnsi="宋体" w:eastAsia="黑体" w:cs="黑体"/>
                <w:color w:val="000000"/>
                <w:kern w:val="0"/>
                <w:sz w:val="20"/>
                <w:szCs w:val="20"/>
              </w:rPr>
              <w:t>0</w:t>
            </w:r>
          </w:p>
        </w:tc>
      </w:tr>
    </w:tbl>
    <w:p w14:paraId="5016B9E9">
      <w:pPr>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五、存在的主要问题及改进情况</w:t>
      </w:r>
    </w:p>
    <w:p w14:paraId="27A89A76">
      <w:pPr>
        <w:spacing w:line="440" w:lineRule="exact"/>
        <w:ind w:firstLine="672" w:firstLineChars="200"/>
        <w:rPr>
          <w:rFonts w:hint="eastAsia" w:ascii="仿宋" w:hAnsi="仿宋" w:eastAsia="仿宋" w:cs="仿宋"/>
          <w:i w:val="0"/>
          <w:iCs w:val="0"/>
          <w:caps w:val="0"/>
          <w:color w:val="000000"/>
          <w:spacing w:val="8"/>
          <w:sz w:val="32"/>
          <w:szCs w:val="32"/>
          <w:shd w:val="clear" w:color="auto" w:fill="FFFFFF"/>
          <w:lang w:val="en-US" w:eastAsia="zh-CN"/>
        </w:rPr>
      </w:pPr>
      <w:r>
        <w:rPr>
          <w:rFonts w:hint="default" w:ascii="仿宋" w:hAnsi="仿宋" w:eastAsia="仿宋" w:cs="仿宋"/>
          <w:i w:val="0"/>
          <w:iCs w:val="0"/>
          <w:caps w:val="0"/>
          <w:color w:val="000000"/>
          <w:spacing w:val="8"/>
          <w:sz w:val="32"/>
          <w:szCs w:val="32"/>
          <w:shd w:val="clear" w:color="auto" w:fill="FFFFFF"/>
          <w:lang w:val="en-US" w:eastAsia="zh-CN"/>
        </w:rPr>
        <w:t>202</w:t>
      </w:r>
      <w:r>
        <w:rPr>
          <w:rFonts w:hint="eastAsia" w:ascii="仿宋" w:hAnsi="仿宋" w:eastAsia="仿宋" w:cs="仿宋"/>
          <w:i w:val="0"/>
          <w:iCs w:val="0"/>
          <w:caps w:val="0"/>
          <w:color w:val="000000"/>
          <w:spacing w:val="8"/>
          <w:sz w:val="32"/>
          <w:szCs w:val="32"/>
          <w:shd w:val="clear" w:color="auto" w:fill="FFFFFF"/>
          <w:lang w:val="en-US" w:eastAsia="zh-CN"/>
        </w:rPr>
        <w:t>2年，我局政务公开工作取得了一定的成绩，但也存在一些问题和不足，主要表现在一是工作精细化程度不够高。如个别政务信息发布不够及时；政务公开工作人员理论深度有待于加强。针对以上问题，下一年将在以下两个方面进行整改：</w:t>
      </w:r>
    </w:p>
    <w:p w14:paraId="2C5934ED">
      <w:pPr>
        <w:spacing w:line="440" w:lineRule="exact"/>
        <w:ind w:firstLine="675" w:firstLineChars="200"/>
        <w:rPr>
          <w:rFonts w:hint="eastAsia" w:ascii="仿宋" w:hAnsi="仿宋" w:eastAsia="仿宋" w:cs="仿宋"/>
          <w:i w:val="0"/>
          <w:iCs w:val="0"/>
          <w:caps w:val="0"/>
          <w:color w:val="000000"/>
          <w:spacing w:val="8"/>
          <w:sz w:val="32"/>
          <w:szCs w:val="32"/>
          <w:shd w:val="clear" w:color="auto" w:fill="FFFFFF"/>
          <w:lang w:val="en-US" w:eastAsia="zh-CN"/>
        </w:rPr>
      </w:pPr>
      <w:r>
        <w:rPr>
          <w:rFonts w:hint="eastAsia" w:ascii="仿宋" w:hAnsi="仿宋" w:eastAsia="仿宋" w:cs="仿宋"/>
          <w:b/>
          <w:bCs/>
          <w:i w:val="0"/>
          <w:iCs w:val="0"/>
          <w:caps w:val="0"/>
          <w:color w:val="000000"/>
          <w:spacing w:val="8"/>
          <w:sz w:val="32"/>
          <w:szCs w:val="32"/>
          <w:shd w:val="clear" w:color="auto" w:fill="FFFFFF"/>
          <w:lang w:val="en-US" w:eastAsia="zh-CN"/>
        </w:rPr>
        <w:t>一是抓学习，提升政策理论水平。</w:t>
      </w:r>
      <w:r>
        <w:rPr>
          <w:rFonts w:hint="eastAsia" w:ascii="仿宋" w:hAnsi="仿宋" w:eastAsia="仿宋" w:cs="仿宋"/>
          <w:i w:val="0"/>
          <w:iCs w:val="0"/>
          <w:caps w:val="0"/>
          <w:color w:val="000000"/>
          <w:spacing w:val="8"/>
          <w:sz w:val="32"/>
          <w:szCs w:val="32"/>
          <w:shd w:val="clear" w:color="auto" w:fill="FFFFFF"/>
          <w:lang w:val="en-US" w:eastAsia="zh-CN"/>
        </w:rPr>
        <w:t>深入学习贯彻党的二十大精神，加强对文件精神的领悟，将学习成果内化为综合素养，切实提升工作人员的政策理论水平，扎实提升政务公开水平。</w:t>
      </w:r>
    </w:p>
    <w:p w14:paraId="3B65424D">
      <w:pPr>
        <w:spacing w:line="440" w:lineRule="exact"/>
        <w:ind w:firstLine="675" w:firstLineChars="200"/>
        <w:rPr>
          <w:rFonts w:hint="eastAsia" w:ascii="仿宋" w:hAnsi="仿宋" w:eastAsia="仿宋" w:cs="仿宋"/>
          <w:i w:val="0"/>
          <w:iCs w:val="0"/>
          <w:caps w:val="0"/>
          <w:color w:val="000000"/>
          <w:spacing w:val="8"/>
          <w:sz w:val="32"/>
          <w:szCs w:val="32"/>
          <w:shd w:val="clear" w:color="auto" w:fill="FFFFFF"/>
          <w:lang w:val="en-US" w:eastAsia="zh-CN"/>
        </w:rPr>
      </w:pPr>
      <w:r>
        <w:rPr>
          <w:rFonts w:hint="eastAsia" w:ascii="仿宋" w:hAnsi="仿宋" w:eastAsia="仿宋" w:cs="仿宋"/>
          <w:b/>
          <w:bCs/>
          <w:i w:val="0"/>
          <w:iCs w:val="0"/>
          <w:caps w:val="0"/>
          <w:color w:val="000000"/>
          <w:spacing w:val="8"/>
          <w:sz w:val="32"/>
          <w:szCs w:val="32"/>
          <w:shd w:val="clear" w:color="auto" w:fill="FFFFFF"/>
          <w:lang w:val="en-US" w:eastAsia="zh-CN"/>
        </w:rPr>
        <w:t>二是抓落实，提升责任使命担当。</w:t>
      </w:r>
      <w:r>
        <w:rPr>
          <w:rFonts w:hint="eastAsia" w:ascii="仿宋" w:hAnsi="仿宋" w:eastAsia="仿宋" w:cs="仿宋"/>
          <w:i w:val="0"/>
          <w:iCs w:val="0"/>
          <w:caps w:val="0"/>
          <w:color w:val="000000"/>
          <w:spacing w:val="8"/>
          <w:sz w:val="32"/>
          <w:szCs w:val="32"/>
          <w:shd w:val="clear" w:color="auto" w:fill="FFFFFF"/>
          <w:lang w:val="en-US" w:eastAsia="zh-CN"/>
        </w:rPr>
        <w:t>坚持以公开为常态、不公开为例外的原则，按照目录体系与公开要求，不断深化重点领域信息公开，加大日常自查整改力度，坚持事无巨细，精细化、闭环化抓实政务信息公开工作。</w:t>
      </w:r>
    </w:p>
    <w:p w14:paraId="232E439B">
      <w:pPr>
        <w:spacing w:line="560" w:lineRule="exact"/>
        <w:ind w:firstLine="640" w:firstLineChars="200"/>
        <w:rPr>
          <w:rFonts w:hint="eastAsia" w:ascii="仿宋_GB2312" w:hAnsi="仿宋_GB2312" w:eastAsia="仿宋_GB2312" w:cs="仿宋_GB2312"/>
          <w:color w:val="FF0000"/>
          <w:kern w:val="0"/>
          <w:sz w:val="31"/>
          <w:szCs w:val="31"/>
          <w:lang w:val="en-US" w:eastAsia="zh-CN" w:bidi="ar"/>
        </w:rPr>
      </w:pPr>
      <w:r>
        <w:rPr>
          <w:rFonts w:hint="eastAsia" w:ascii="Times New Roman" w:hAnsi="Times New Roman" w:eastAsia="黑体"/>
          <w:color w:val="000000"/>
          <w:sz w:val="32"/>
          <w:szCs w:val="32"/>
        </w:rPr>
        <w:t>六、其他需要报告的事项</w:t>
      </w:r>
    </w:p>
    <w:p w14:paraId="36F79263">
      <w:pPr>
        <w:numPr>
          <w:ilvl w:val="0"/>
          <w:numId w:val="0"/>
        </w:numPr>
        <w:spacing w:line="560" w:lineRule="exact"/>
        <w:ind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一</w:t>
      </w:r>
      <w:r>
        <w:rPr>
          <w:rFonts w:hint="eastAsia" w:ascii="Times New Roman" w:hAnsi="Times New Roman" w:eastAsia="仿宋_GB2312"/>
          <w:color w:val="000000"/>
          <w:sz w:val="32"/>
          <w:szCs w:val="32"/>
        </w:rPr>
        <w:t>）2022年，我局认真落实《淮北市2022年政务公开重点工作任务分工的通知》文件，坚持以服务群众为宗旨，不断优化栏目设置，逐项细化公开内容，提高了政务服务工作服务群众的能力。全年我局共办理市长热线105件，市长信箱6件</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城管信箱21件。</w:t>
      </w:r>
      <w:r>
        <w:rPr>
          <w:rFonts w:ascii="仿宋_GB2312" w:eastAsia="仿宋_GB2312"/>
          <w:color w:val="333333"/>
          <w:kern w:val="0"/>
          <w:sz w:val="32"/>
          <w:szCs w:val="32"/>
        </w:rPr>
        <w:t>市城管局全年精心筹备召开了</w:t>
      </w:r>
      <w:r>
        <w:rPr>
          <w:rFonts w:hint="eastAsia" w:ascii="仿宋_GB2312" w:eastAsia="仿宋_GB2312"/>
          <w:color w:val="333333"/>
          <w:kern w:val="0"/>
          <w:sz w:val="32"/>
          <w:szCs w:val="32"/>
        </w:rPr>
        <w:t>《淮北市户外广告和牌匾标识管理条例》实施一周年新闻发布会、《淮北市生活垃圾管理办法（试行）》实施一周年情况新闻发布会</w:t>
      </w:r>
      <w:r>
        <w:rPr>
          <w:rFonts w:hint="eastAsia" w:ascii="仿宋_GB2312" w:eastAsia="仿宋_GB2312"/>
          <w:color w:val="333333"/>
          <w:kern w:val="0"/>
          <w:sz w:val="32"/>
          <w:szCs w:val="32"/>
          <w:lang w:eastAsia="zh-CN"/>
        </w:rPr>
        <w:t>，</w:t>
      </w:r>
      <w:r>
        <w:rPr>
          <w:rFonts w:ascii="仿宋_GB2312" w:eastAsia="仿宋_GB2312"/>
          <w:color w:val="333333"/>
          <w:kern w:val="0"/>
          <w:sz w:val="32"/>
          <w:szCs w:val="32"/>
        </w:rPr>
        <w:t>有</w:t>
      </w:r>
      <w:r>
        <w:rPr>
          <w:rFonts w:hint="eastAsia" w:ascii="仿宋_GB2312" w:eastAsia="仿宋_GB2312"/>
          <w:color w:val="333333"/>
          <w:kern w:val="0"/>
          <w:sz w:val="32"/>
          <w:szCs w:val="32"/>
          <w:lang w:eastAsia="zh-CN"/>
        </w:rPr>
        <w:t>效</w:t>
      </w:r>
      <w:r>
        <w:rPr>
          <w:rFonts w:ascii="仿宋_GB2312" w:eastAsia="仿宋_GB2312"/>
          <w:color w:val="333333"/>
          <w:kern w:val="0"/>
          <w:sz w:val="32"/>
          <w:szCs w:val="32"/>
        </w:rPr>
        <w:t>宣传了我局在城市管理领域的各项工作</w:t>
      </w:r>
      <w:r>
        <w:rPr>
          <w:rFonts w:hint="eastAsia" w:ascii="仿宋_GB2312" w:eastAsia="仿宋_GB2312"/>
          <w:color w:val="333333"/>
          <w:kern w:val="0"/>
          <w:sz w:val="32"/>
          <w:szCs w:val="32"/>
          <w:lang w:eastAsia="zh-CN"/>
        </w:rPr>
        <w:t>开展情况</w:t>
      </w:r>
      <w:r>
        <w:rPr>
          <w:rFonts w:ascii="仿宋_GB2312" w:eastAsia="仿宋_GB2312"/>
          <w:color w:val="333333"/>
          <w:kern w:val="0"/>
          <w:sz w:val="32"/>
          <w:szCs w:val="32"/>
        </w:rPr>
        <w:t>。</w:t>
      </w:r>
      <w:r>
        <w:rPr>
          <w:rFonts w:hint="eastAsia" w:ascii="Times New Roman" w:hAnsi="Times New Roman" w:eastAsia="仿宋_GB2312"/>
          <w:color w:val="000000"/>
          <w:sz w:val="32"/>
          <w:szCs w:val="32"/>
        </w:rPr>
        <w:t>加强政策解读，践行以人为本。根据“谁制定，谁解读”的原则，重要政策文件与解读材料同步起草、同步审签、同步发布。单位主要负责人切实履行“第一解读人”职责，带头解读政策文件，通过图文、视频、文字等多种方式形式进行解读</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增强了市民群众对城市管理政策、制度、做法的知晓度。</w:t>
      </w:r>
    </w:p>
    <w:p w14:paraId="109309F3">
      <w:pPr>
        <w:numPr>
          <w:ilvl w:val="0"/>
          <w:numId w:val="0"/>
        </w:numPr>
        <w:spacing w:line="560" w:lineRule="exac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lang w:eastAsia="zh-CN"/>
        </w:rPr>
        <w:t>（二）</w:t>
      </w:r>
      <w:r>
        <w:rPr>
          <w:rFonts w:hint="eastAsia" w:ascii="Times New Roman" w:hAnsi="Times New Roman" w:eastAsia="仿宋_GB2312"/>
          <w:color w:val="000000"/>
          <w:sz w:val="32"/>
          <w:szCs w:val="32"/>
        </w:rPr>
        <w:t>政务公开创新做法</w:t>
      </w:r>
    </w:p>
    <w:p w14:paraId="257D098D">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2022年，市城管局在政务公开工作上有以下两点创新做法：</w:t>
      </w:r>
      <w:r>
        <w:rPr>
          <w:rFonts w:hint="eastAsia" w:ascii="Times New Roman" w:hAnsi="Times New Roman" w:eastAsia="仿宋_GB2312"/>
          <w:color w:val="000000"/>
          <w:sz w:val="32"/>
          <w:szCs w:val="32"/>
          <w:lang w:eastAsia="zh-CN"/>
        </w:rPr>
        <w:t>一是</w:t>
      </w:r>
      <w:r>
        <w:rPr>
          <w:rFonts w:hint="eastAsia" w:ascii="Times New Roman" w:hAnsi="Times New Roman" w:eastAsia="仿宋_GB2312"/>
          <w:color w:val="000000"/>
          <w:sz w:val="32"/>
          <w:szCs w:val="32"/>
        </w:rPr>
        <w:t>拓宽政务公开渠道，提升政民互动交流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积极畅通问题反映渠道，“淮北市民城管通”小程序上线20个月以来，累计受理市民反映问题1.5万余件，平均50分钟一件，成为我市城市精细化管理的好帮手。你“下单”我“买单”。在小程序中科学设置市容环境、宣传广告、施工管理、街面秩序、突发事件、渣土运输、其他事件等7个大项、97个事件，引导市民随时举报身边发生城市管理问题。大到“违法建设”“渣土违规运输”等重大安全问题，小到“牛皮癣”广告、垃圾容器满溢等日常管理问题，均实现了线上交办、线下处置、实时反馈。你举报我奖励。制订出台《“淮北市民城管通”举报奖励办法》，市民通过小程序举报城市管理问题</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 xml:space="preserve">你留言我回应。在“淮北人论坛”开设“城管面对面”专栏，在局网站设置“城管信箱”栏，搭建城市管理与市民群众互动交流平台，推进社会治理全民共治、共享。 </w:t>
      </w:r>
      <w:r>
        <w:rPr>
          <w:rFonts w:hint="eastAsia" w:ascii="Times New Roman" w:hAnsi="Times New Roman" w:eastAsia="仿宋_GB2312"/>
          <w:color w:val="000000"/>
          <w:sz w:val="32"/>
          <w:szCs w:val="32"/>
          <w:lang w:eastAsia="zh-CN"/>
        </w:rPr>
        <w:t>二是</w:t>
      </w:r>
      <w:r>
        <w:rPr>
          <w:rFonts w:hint="eastAsia" w:ascii="Times New Roman" w:hAnsi="Times New Roman" w:eastAsia="仿宋_GB2312"/>
          <w:color w:val="000000"/>
          <w:sz w:val="32"/>
          <w:szCs w:val="32"/>
        </w:rPr>
        <w:t>创新工作载体，确保公开成效</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坚持多渠道、多形式开展政务公开工作，丰富公开形式，创新公开载体，建立政务公开信息运维第三方代理机制</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政务公开内容发布丰富性、时效性、规范性得到有效提升</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推进</w:t>
      </w:r>
      <w:r>
        <w:rPr>
          <w:rFonts w:hint="eastAsia" w:ascii="Times New Roman" w:hAnsi="Times New Roman" w:eastAsia="仿宋_GB2312"/>
          <w:color w:val="000000"/>
          <w:sz w:val="32"/>
          <w:szCs w:val="32"/>
          <w:lang w:eastAsia="zh-CN"/>
        </w:rPr>
        <w:t>了</w:t>
      </w:r>
      <w:r>
        <w:rPr>
          <w:rFonts w:hint="eastAsia" w:ascii="Times New Roman" w:hAnsi="Times New Roman" w:eastAsia="仿宋_GB2312"/>
          <w:color w:val="000000"/>
          <w:sz w:val="32"/>
          <w:szCs w:val="32"/>
        </w:rPr>
        <w:t>我局政务公开工作顺利开展</w:t>
      </w:r>
      <w:r>
        <w:rPr>
          <w:rFonts w:hint="eastAsia" w:ascii="Times New Roman" w:hAnsi="Times New Roman" w:eastAsia="仿宋_GB2312"/>
          <w:color w:val="000000"/>
          <w:sz w:val="32"/>
          <w:szCs w:val="32"/>
          <w:lang w:eastAsia="zh-CN"/>
        </w:rPr>
        <w:t>。</w:t>
      </w:r>
    </w:p>
    <w:p w14:paraId="31356550">
      <w:pPr>
        <w:pStyle w:val="3"/>
        <w:numPr>
          <w:ilvl w:val="0"/>
          <w:numId w:val="0"/>
        </w:numPr>
        <w:rPr>
          <w:rFonts w:hint="eastAsia" w:ascii="仿宋_GB2312" w:hAnsi="仿宋_GB2312" w:eastAsia="仿宋_GB2312" w:cs="仿宋_GB2312"/>
          <w:color w:val="FF0000"/>
          <w:kern w:val="0"/>
          <w:sz w:val="31"/>
          <w:szCs w:val="31"/>
          <w:lang w:val="en-US" w:eastAsia="zh-CN" w:bidi="ar"/>
        </w:rPr>
      </w:pPr>
      <w:r>
        <w:rPr>
          <w:rFonts w:hint="eastAsia" w:ascii="仿宋_GB2312" w:hAnsi="宋体" w:eastAsia="仿宋_GB2312" w:cs="仿宋_GB2312"/>
          <w:i w:val="0"/>
          <w:caps w:val="0"/>
          <w:color w:val="333333"/>
          <w:spacing w:val="0"/>
          <w:sz w:val="32"/>
          <w:szCs w:val="32"/>
          <w:shd w:val="clear" w:fill="FFFFFF"/>
          <w:lang w:val="en-US" w:eastAsia="zh-CN"/>
        </w:rPr>
        <w:t xml:space="preserve">    </w:t>
      </w:r>
      <w:r>
        <w:rPr>
          <w:rFonts w:ascii="仿宋_GB2312" w:hAnsi="宋体" w:eastAsia="仿宋_GB2312" w:cs="仿宋_GB2312"/>
          <w:i w:val="0"/>
          <w:caps w:val="0"/>
          <w:color w:val="333333"/>
          <w:spacing w:val="0"/>
          <w:sz w:val="32"/>
          <w:szCs w:val="32"/>
          <w:shd w:val="clear" w:fill="FFFFFF"/>
        </w:rPr>
        <w:t>（</w:t>
      </w:r>
      <w:r>
        <w:rPr>
          <w:rFonts w:hint="eastAsia" w:ascii="仿宋_GB2312" w:hAnsi="宋体" w:eastAsia="仿宋_GB2312" w:cs="仿宋_GB2312"/>
          <w:i w:val="0"/>
          <w:caps w:val="0"/>
          <w:color w:val="333333"/>
          <w:spacing w:val="0"/>
          <w:sz w:val="32"/>
          <w:szCs w:val="32"/>
          <w:shd w:val="clear" w:fill="FFFFFF"/>
          <w:lang w:eastAsia="zh-CN"/>
        </w:rPr>
        <w:t>三</w:t>
      </w:r>
      <w:r>
        <w:rPr>
          <w:rFonts w:ascii="仿宋_GB2312" w:hAnsi="宋体" w:eastAsia="仿宋_GB2312" w:cs="仿宋_GB2312"/>
          <w:i w:val="0"/>
          <w:caps w:val="0"/>
          <w:color w:val="333333"/>
          <w:spacing w:val="0"/>
          <w:sz w:val="32"/>
          <w:szCs w:val="32"/>
          <w:shd w:val="clear" w:fill="FFFFFF"/>
        </w:rPr>
        <w:t>）政务信息处理费收取情况</w:t>
      </w:r>
    </w:p>
    <w:p w14:paraId="3E711752">
      <w:pPr>
        <w:spacing w:line="560" w:lineRule="exact"/>
        <w:rPr>
          <w:rFonts w:hint="eastAsia" w:ascii="Times New Roman" w:hAnsi="Times New Roman" w:eastAsia="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按照《国务院办公厅关于印发〈政府信息公开信息处理费管理办法〉的通知》（国办函〔2020〕109号）规定的按件、按量收费标准，本年度没有产生信息公开处理费</w:t>
      </w:r>
      <w:r>
        <w:rPr>
          <w:rFonts w:hint="eastAsia" w:ascii="Times New Roman" w:hAnsi="Times New Roman" w:eastAsia="仿宋_GB2312"/>
          <w:color w:val="000000"/>
          <w:sz w:val="32"/>
          <w:szCs w:val="32"/>
        </w:rPr>
        <w:t>。</w:t>
      </w:r>
    </w:p>
    <w:p w14:paraId="0B6B8629">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p>
    <w:p w14:paraId="6F61D0A3">
      <w:pPr>
        <w:rPr>
          <w:rFonts w:ascii="Times New Roman" w:hAnsi="Times New Roman" w:eastAsia="仿宋_GB2312"/>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F024">
    <w:pPr>
      <w:pStyle w:val="4"/>
      <w:jc w:val="right"/>
      <w:rPr>
        <w:rFonts w:ascii="宋体"/>
        <w:sz w:val="28"/>
        <w:szCs w:val="28"/>
      </w:rPr>
    </w:pPr>
    <w:r>
      <w:rPr>
        <w:rFonts w:ascii="宋体" w:hAnsi="宋体"/>
        <w:sz w:val="28"/>
        <w:szCs w:val="28"/>
      </w:rPr>
      <w:t xml:space="preserve">— </w:t>
    </w:r>
    <w:r>
      <w:fldChar w:fldCharType="begin"/>
    </w:r>
    <w:r>
      <w:instrText xml:space="preserve">PAGE   \* MERGEFORMAT</w:instrText>
    </w:r>
    <w:r>
      <w:fldChar w:fldCharType="separate"/>
    </w:r>
    <w:r>
      <w:rPr>
        <w:rFonts w:ascii="宋体" w:hAnsi="宋体"/>
        <w:sz w:val="28"/>
        <w:szCs w:val="28"/>
        <w:lang w:val="zh-CN"/>
      </w:rPr>
      <w:t>7</w:t>
    </w:r>
    <w:r>
      <w:rPr>
        <w:rFonts w:ascii="宋体" w:hAnsi="宋体"/>
        <w:sz w:val="28"/>
        <w:szCs w:val="28"/>
        <w:lang w:val="zh-CN"/>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E8C6">
    <w:pPr>
      <w:pStyle w:val="4"/>
      <w:rPr>
        <w:rFonts w:ascii="宋体"/>
        <w:sz w:val="28"/>
        <w:szCs w:val="28"/>
      </w:rPr>
    </w:pPr>
    <w:r>
      <w:rPr>
        <w:rFonts w:ascii="宋体" w:hAnsi="宋体"/>
        <w:sz w:val="28"/>
        <w:szCs w:val="28"/>
      </w:rPr>
      <w:t xml:space="preserve">— </w:t>
    </w:r>
    <w:r>
      <w:fldChar w:fldCharType="begin"/>
    </w:r>
    <w:r>
      <w:instrText xml:space="preserve">PAGE   \* MERGEFORMAT</w:instrText>
    </w:r>
    <w:r>
      <w:fldChar w:fldCharType="separate"/>
    </w:r>
    <w:r>
      <w:rPr>
        <w:rFonts w:ascii="宋体" w:hAnsi="宋体"/>
        <w:sz w:val="28"/>
        <w:szCs w:val="28"/>
        <w:lang w:val="zh-CN"/>
      </w:rPr>
      <w:t>8</w:t>
    </w:r>
    <w:r>
      <w:rPr>
        <w:rFonts w:ascii="宋体" w:hAnsi="宋体"/>
        <w:sz w:val="28"/>
        <w:szCs w:val="28"/>
        <w:lang w:val="zh-CN"/>
      </w:rPr>
      <w:fldChar w:fldCharType="end"/>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C01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7BA0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225E">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9B2D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yYzVmZGI5NjVmZGM4Zjc0NTk1ODE4NGI2MzhkZDUifQ=="/>
  </w:docVars>
  <w:rsids>
    <w:rsidRoot w:val="009378E1"/>
    <w:rsid w:val="000209F4"/>
    <w:rsid w:val="00030660"/>
    <w:rsid w:val="0007099C"/>
    <w:rsid w:val="0007347F"/>
    <w:rsid w:val="00076EDA"/>
    <w:rsid w:val="00080F99"/>
    <w:rsid w:val="00082729"/>
    <w:rsid w:val="000E6FC7"/>
    <w:rsid w:val="000E743F"/>
    <w:rsid w:val="000F0AB4"/>
    <w:rsid w:val="00101340"/>
    <w:rsid w:val="00107D3A"/>
    <w:rsid w:val="00126864"/>
    <w:rsid w:val="00127A90"/>
    <w:rsid w:val="00160DDD"/>
    <w:rsid w:val="001C6DCF"/>
    <w:rsid w:val="001D2DF2"/>
    <w:rsid w:val="00230E35"/>
    <w:rsid w:val="002852CA"/>
    <w:rsid w:val="002863BF"/>
    <w:rsid w:val="002B4AB2"/>
    <w:rsid w:val="00311D40"/>
    <w:rsid w:val="0035525E"/>
    <w:rsid w:val="00356FD7"/>
    <w:rsid w:val="003601D5"/>
    <w:rsid w:val="00362987"/>
    <w:rsid w:val="003936CA"/>
    <w:rsid w:val="0042509F"/>
    <w:rsid w:val="004A6C41"/>
    <w:rsid w:val="004C7159"/>
    <w:rsid w:val="004E316D"/>
    <w:rsid w:val="004F03F1"/>
    <w:rsid w:val="004F1738"/>
    <w:rsid w:val="004F3964"/>
    <w:rsid w:val="00533779"/>
    <w:rsid w:val="00587B79"/>
    <w:rsid w:val="00595CA8"/>
    <w:rsid w:val="005A2D25"/>
    <w:rsid w:val="005B205E"/>
    <w:rsid w:val="005C341E"/>
    <w:rsid w:val="006057AB"/>
    <w:rsid w:val="00612960"/>
    <w:rsid w:val="00634C37"/>
    <w:rsid w:val="00655A7D"/>
    <w:rsid w:val="006B533A"/>
    <w:rsid w:val="006C7056"/>
    <w:rsid w:val="006D3FE3"/>
    <w:rsid w:val="006E6103"/>
    <w:rsid w:val="006E66F0"/>
    <w:rsid w:val="006F2C90"/>
    <w:rsid w:val="00716DB5"/>
    <w:rsid w:val="0075771D"/>
    <w:rsid w:val="0077385C"/>
    <w:rsid w:val="00773E36"/>
    <w:rsid w:val="007C5289"/>
    <w:rsid w:val="008045B0"/>
    <w:rsid w:val="0080663E"/>
    <w:rsid w:val="00856763"/>
    <w:rsid w:val="008902A8"/>
    <w:rsid w:val="008B571C"/>
    <w:rsid w:val="008C186B"/>
    <w:rsid w:val="008C45D6"/>
    <w:rsid w:val="008D15BC"/>
    <w:rsid w:val="008E179A"/>
    <w:rsid w:val="008E3A6B"/>
    <w:rsid w:val="00905B06"/>
    <w:rsid w:val="00926AB4"/>
    <w:rsid w:val="009378E1"/>
    <w:rsid w:val="009500DF"/>
    <w:rsid w:val="00956312"/>
    <w:rsid w:val="009668E8"/>
    <w:rsid w:val="00975D76"/>
    <w:rsid w:val="009E02B5"/>
    <w:rsid w:val="00A125E7"/>
    <w:rsid w:val="00A3199E"/>
    <w:rsid w:val="00A42CE2"/>
    <w:rsid w:val="00A90166"/>
    <w:rsid w:val="00A90B30"/>
    <w:rsid w:val="00AE0526"/>
    <w:rsid w:val="00AE168E"/>
    <w:rsid w:val="00B24CE0"/>
    <w:rsid w:val="00B32F16"/>
    <w:rsid w:val="00B33894"/>
    <w:rsid w:val="00B62D68"/>
    <w:rsid w:val="00B76D44"/>
    <w:rsid w:val="00B8003C"/>
    <w:rsid w:val="00B81571"/>
    <w:rsid w:val="00B9384E"/>
    <w:rsid w:val="00BA2FCD"/>
    <w:rsid w:val="00BB4ACB"/>
    <w:rsid w:val="00BD0745"/>
    <w:rsid w:val="00BD483D"/>
    <w:rsid w:val="00BE054A"/>
    <w:rsid w:val="00BF0E09"/>
    <w:rsid w:val="00BF0FFE"/>
    <w:rsid w:val="00BF7427"/>
    <w:rsid w:val="00BF7C92"/>
    <w:rsid w:val="00C2413C"/>
    <w:rsid w:val="00C31228"/>
    <w:rsid w:val="00C35689"/>
    <w:rsid w:val="00C40A0B"/>
    <w:rsid w:val="00C634AA"/>
    <w:rsid w:val="00C6674F"/>
    <w:rsid w:val="00C827FD"/>
    <w:rsid w:val="00C92817"/>
    <w:rsid w:val="00CC70D5"/>
    <w:rsid w:val="00CD00F5"/>
    <w:rsid w:val="00CE765B"/>
    <w:rsid w:val="00D23D42"/>
    <w:rsid w:val="00D404A6"/>
    <w:rsid w:val="00D43845"/>
    <w:rsid w:val="00D72B9D"/>
    <w:rsid w:val="00D80944"/>
    <w:rsid w:val="00DB3CC0"/>
    <w:rsid w:val="00DC5152"/>
    <w:rsid w:val="00DC717D"/>
    <w:rsid w:val="00DD0C98"/>
    <w:rsid w:val="00E125B7"/>
    <w:rsid w:val="00E206D0"/>
    <w:rsid w:val="00E70048"/>
    <w:rsid w:val="00ED15E5"/>
    <w:rsid w:val="00F16933"/>
    <w:rsid w:val="00F86000"/>
    <w:rsid w:val="00FB641B"/>
    <w:rsid w:val="00FC790F"/>
    <w:rsid w:val="00FF7F6D"/>
    <w:rsid w:val="019A575C"/>
    <w:rsid w:val="07C03624"/>
    <w:rsid w:val="080C06D4"/>
    <w:rsid w:val="0A8235E3"/>
    <w:rsid w:val="0EA36093"/>
    <w:rsid w:val="15182ACC"/>
    <w:rsid w:val="17D81943"/>
    <w:rsid w:val="17E96DCA"/>
    <w:rsid w:val="191775ED"/>
    <w:rsid w:val="1A9B1BB6"/>
    <w:rsid w:val="1AEE3BBF"/>
    <w:rsid w:val="1F3830B9"/>
    <w:rsid w:val="20360CA0"/>
    <w:rsid w:val="23305095"/>
    <w:rsid w:val="25CB240D"/>
    <w:rsid w:val="26D56102"/>
    <w:rsid w:val="2B62753C"/>
    <w:rsid w:val="2CE8063C"/>
    <w:rsid w:val="306D3401"/>
    <w:rsid w:val="315D53EB"/>
    <w:rsid w:val="32B6469B"/>
    <w:rsid w:val="38735D2A"/>
    <w:rsid w:val="38764AB1"/>
    <w:rsid w:val="39A93E39"/>
    <w:rsid w:val="39B479BB"/>
    <w:rsid w:val="3BC03B04"/>
    <w:rsid w:val="3D4766AA"/>
    <w:rsid w:val="3E0569D1"/>
    <w:rsid w:val="3EA53584"/>
    <w:rsid w:val="3EC14B85"/>
    <w:rsid w:val="3ED63F28"/>
    <w:rsid w:val="3F0C5EFE"/>
    <w:rsid w:val="42BD668F"/>
    <w:rsid w:val="451B616E"/>
    <w:rsid w:val="45F66215"/>
    <w:rsid w:val="4AAB08FA"/>
    <w:rsid w:val="4B28675E"/>
    <w:rsid w:val="4B68256A"/>
    <w:rsid w:val="4BED3F1E"/>
    <w:rsid w:val="4D567DCF"/>
    <w:rsid w:val="4FC77A71"/>
    <w:rsid w:val="55E41D98"/>
    <w:rsid w:val="5FA516D7"/>
    <w:rsid w:val="60A23047"/>
    <w:rsid w:val="61946EA3"/>
    <w:rsid w:val="64B140D9"/>
    <w:rsid w:val="64DB5A06"/>
    <w:rsid w:val="680122EB"/>
    <w:rsid w:val="6B6F5EBC"/>
    <w:rsid w:val="6C311810"/>
    <w:rsid w:val="6CA660B6"/>
    <w:rsid w:val="6E74677F"/>
    <w:rsid w:val="76E24D2A"/>
    <w:rsid w:val="77B9542F"/>
    <w:rsid w:val="7F04424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locked/>
    <w:uiPriority w:val="99"/>
    <w:pPr>
      <w:widowControl/>
      <w:spacing w:before="100" w:beforeAutospacing="1" w:after="100" w:afterAutospacing="1"/>
      <w:jc w:val="left"/>
      <w:outlineLvl w:val="0"/>
    </w:pPr>
    <w:rPr>
      <w:b/>
      <w:bCs/>
      <w:kern w:val="44"/>
      <w:sz w:val="44"/>
      <w:szCs w:val="44"/>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locked/>
    <w:uiPriority w:val="0"/>
    <w:pPr>
      <w:jc w:val="left"/>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rPr>
  </w:style>
  <w:style w:type="character" w:styleId="9">
    <w:name w:val="Emphasis"/>
    <w:basedOn w:val="8"/>
    <w:qFormat/>
    <w:uiPriority w:val="0"/>
    <w:rPr>
      <w:i/>
    </w:rPr>
  </w:style>
  <w:style w:type="character" w:styleId="10">
    <w:name w:val="Hyperlink"/>
    <w:basedOn w:val="8"/>
    <w:qFormat/>
    <w:uiPriority w:val="99"/>
    <w:rPr>
      <w:rFonts w:cs="Times New Roman"/>
      <w:color w:val="0000FF"/>
      <w:u w:val="single"/>
    </w:rPr>
  </w:style>
  <w:style w:type="character" w:customStyle="1" w:styleId="11">
    <w:name w:val="Heading 1 Char"/>
    <w:basedOn w:val="8"/>
    <w:link w:val="2"/>
    <w:qFormat/>
    <w:locked/>
    <w:uiPriority w:val="99"/>
    <w:rPr>
      <w:rFonts w:ascii="Calibri" w:hAnsi="Calibri" w:cs="Times New Roman"/>
      <w:b/>
      <w:kern w:val="44"/>
      <w:sz w:val="44"/>
    </w:rPr>
  </w:style>
  <w:style w:type="character" w:customStyle="1" w:styleId="12">
    <w:name w:val="Header Char"/>
    <w:basedOn w:val="8"/>
    <w:link w:val="5"/>
    <w:semiHidden/>
    <w:qFormat/>
    <w:locked/>
    <w:uiPriority w:val="99"/>
    <w:rPr>
      <w:rFonts w:ascii="Calibri" w:hAnsi="Calibri" w:cs="Times New Roman"/>
      <w:sz w:val="18"/>
    </w:rPr>
  </w:style>
  <w:style w:type="character" w:customStyle="1" w:styleId="13">
    <w:name w:val="Footer Char"/>
    <w:basedOn w:val="8"/>
    <w:link w:val="4"/>
    <w:qFormat/>
    <w:locked/>
    <w:uiPriority w:val="99"/>
    <w:rPr>
      <w:rFonts w:ascii="Calibri" w:hAnsi="Calibri"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1597</Words>
  <Characters>1678</Characters>
  <Lines>0</Lines>
  <Paragraphs>0</Paragraphs>
  <TotalTime>1</TotalTime>
  <ScaleCrop>false</ScaleCrop>
  <LinksUpToDate>false</LinksUpToDate>
  <CharactersWithSpaces>1679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2022-01-10T01:13:00Z</dcterms:created>
  <dc:creator>Administrator</dc:creator>
  <cp:lastModifiedBy>Oo羽oO</cp:lastModifiedBy>
  <dcterms:modified xsi:type="dcterms:W3CDTF">2025-05-27T08:37:16Z</dcterms:modified>
  <dc:title>淮北市农业农村局2021年政府信息公开工作年度报告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BA8A554EB54444E8B51BA75A3430BA53</vt:lpwstr>
  </property>
  <property fmtid="{D5CDD505-2E9C-101B-9397-08002B2CF9AE}" pid="4" name="KSOTemplateDocerSaveRecord">
    <vt:lpwstr>eyJoZGlkIjoiMjgyYzVmZGI5NjVmZGM4Zjc0NTk1ODE4NGI2MzhkZDUiLCJ1c2VySWQiOiIyNjM0ODA1ODIifQ==</vt:lpwstr>
  </property>
</Properties>
</file>