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件</w:t>
      </w:r>
      <w:r>
        <w:rPr>
          <w:rFonts w:hint="eastAsia" w:ascii="黑体" w:hAnsi="黑体" w:eastAsia="黑体" w:cs="Times New Roman"/>
          <w:sz w:val="32"/>
          <w:szCs w:val="32"/>
        </w:rPr>
        <w:t>1</w:t>
      </w:r>
    </w:p>
    <w:tbl>
      <w:tblPr>
        <w:tblStyle w:val="2"/>
        <w:tblW w:w="93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979"/>
        <w:gridCol w:w="1005"/>
        <w:gridCol w:w="605"/>
        <w:gridCol w:w="544"/>
        <w:gridCol w:w="411"/>
        <w:gridCol w:w="9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39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339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7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生活垃圾填埋场运行经费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淮北市城市管理局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淮北市环境卫生管理处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生活垃圾应急处置，每年考虑一个月，日处理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1200吨，飞灰处理60吨。</w:t>
            </w:r>
          </w:p>
        </w:tc>
        <w:tc>
          <w:tcPr>
            <w:tcW w:w="35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渗滤液处置量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1.75万吨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1.75万吨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及时处理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渗滤液处置单价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140元/吨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与运营商签订免费运营期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3年。节约财政资金投入。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应急垃圾处置单价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77.5元/吨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与运营商签订免费运营期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3年。节约财政资金投入。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环保要求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垃圾无害化处理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群众满意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8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</w:tr>
    </w:tbl>
    <w:p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3YzM4ZjFjMGEwZGJlZWY3MWJlY2FiNTUyZjI5OTkifQ=="/>
  </w:docVars>
  <w:rsids>
    <w:rsidRoot w:val="5B2A7829"/>
    <w:rsid w:val="09125500"/>
    <w:rsid w:val="17573480"/>
    <w:rsid w:val="1BAC6B35"/>
    <w:rsid w:val="291747F8"/>
    <w:rsid w:val="3642116A"/>
    <w:rsid w:val="5B2A7829"/>
    <w:rsid w:val="7FA5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422</Words>
  <Characters>484</Characters>
  <Lines>0</Lines>
  <Paragraphs>0</Paragraphs>
  <TotalTime>8</TotalTime>
  <ScaleCrop>false</ScaleCrop>
  <LinksUpToDate>false</LinksUpToDate>
  <CharactersWithSpaces>495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2023-03-03T02:36:00Z</dcterms:created>
  <dc:creator>Administrator</dc:creator>
  <cp:lastModifiedBy>Administrator</cp:lastModifiedBy>
  <cp:lastPrinted>2023-04-17T08:54:00Z</cp:lastPrinted>
  <dcterms:modified xsi:type="dcterms:W3CDTF">2023-04-20T01:44:01Z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0726CFC2E06343D5A5FBA47EEF3F9C15</vt:lpwstr>
  </property>
</Properties>
</file>